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A1924" w14:textId="77777777" w:rsidR="005866BB" w:rsidRDefault="005866BB" w:rsidP="00A12ADD">
      <w:pPr>
        <w:pStyle w:val="NoSpacing"/>
        <w:rPr>
          <w:rFonts w:ascii="Times New Roman" w:hAnsi="Times New Roman" w:cs="Times New Roman"/>
          <w:b/>
        </w:rPr>
      </w:pPr>
      <w:r w:rsidRPr="00BC36E0">
        <w:rPr>
          <w:rFonts w:ascii="Times New Roman" w:hAnsi="Times New Roman" w:cs="Times New Roman"/>
          <w:b/>
        </w:rPr>
        <w:t xml:space="preserve">PRIMARUL MUNICIPIULUI/ORAȘULUI/COMUNEI </w:t>
      </w:r>
    </w:p>
    <w:p w14:paraId="2EEF0387" w14:textId="11D80EBD" w:rsidR="00A12ADD" w:rsidRPr="005920BC" w:rsidRDefault="00A12ADD" w:rsidP="00A12ADD">
      <w:pPr>
        <w:pStyle w:val="NoSpacing"/>
        <w:rPr>
          <w:rFonts w:ascii="Times New Roman" w:hAnsi="Times New Roman" w:cs="Times New Roman"/>
          <w:sz w:val="24"/>
          <w:szCs w:val="24"/>
        </w:rPr>
      </w:pPr>
      <w:r w:rsidRPr="005920BC">
        <w:rPr>
          <w:rFonts w:ascii="Times New Roman" w:hAnsi="Times New Roman" w:cs="Times New Roman"/>
          <w:sz w:val="24"/>
          <w:szCs w:val="24"/>
        </w:rPr>
        <w:t>Nr</w:t>
      </w:r>
      <w:r w:rsidR="00AC1D5B" w:rsidRPr="005920BC">
        <w:rPr>
          <w:rFonts w:ascii="Times New Roman" w:hAnsi="Times New Roman" w:cs="Times New Roman"/>
          <w:sz w:val="24"/>
          <w:szCs w:val="24"/>
        </w:rPr>
        <w:t xml:space="preserve">. </w:t>
      </w:r>
      <w:r w:rsidR="004C5044" w:rsidRPr="005920BC">
        <w:rPr>
          <w:rFonts w:ascii="Times New Roman" w:hAnsi="Times New Roman" w:cs="Times New Roman"/>
          <w:sz w:val="24"/>
          <w:szCs w:val="24"/>
        </w:rPr>
        <w:t>_____</w:t>
      </w:r>
      <w:r w:rsidR="004F69F5" w:rsidRPr="005920BC">
        <w:rPr>
          <w:rFonts w:ascii="Times New Roman" w:hAnsi="Times New Roman" w:cs="Times New Roman"/>
          <w:sz w:val="24"/>
          <w:szCs w:val="24"/>
        </w:rPr>
        <w:t xml:space="preserve"> din </w:t>
      </w:r>
      <w:r w:rsidR="004C5044" w:rsidRPr="005920BC">
        <w:rPr>
          <w:rFonts w:ascii="Times New Roman" w:hAnsi="Times New Roman" w:cs="Times New Roman"/>
          <w:sz w:val="24"/>
          <w:szCs w:val="24"/>
        </w:rPr>
        <w:t>__</w:t>
      </w:r>
      <w:r w:rsidR="004F69F5" w:rsidRPr="005920BC">
        <w:rPr>
          <w:rFonts w:ascii="Times New Roman" w:hAnsi="Times New Roman" w:cs="Times New Roman"/>
          <w:sz w:val="24"/>
          <w:szCs w:val="24"/>
        </w:rPr>
        <w:t>.</w:t>
      </w:r>
      <w:r w:rsidR="00E91C60">
        <w:rPr>
          <w:rFonts w:ascii="Times New Roman" w:hAnsi="Times New Roman" w:cs="Times New Roman"/>
          <w:sz w:val="24"/>
          <w:szCs w:val="24"/>
        </w:rPr>
        <w:t>__</w:t>
      </w:r>
      <w:r w:rsidR="004F69F5" w:rsidRPr="005920BC">
        <w:rPr>
          <w:rFonts w:ascii="Times New Roman" w:hAnsi="Times New Roman" w:cs="Times New Roman"/>
          <w:sz w:val="24"/>
          <w:szCs w:val="24"/>
        </w:rPr>
        <w:t>.2026</w:t>
      </w:r>
    </w:p>
    <w:p w14:paraId="2267304E" w14:textId="77777777" w:rsidR="002C3639" w:rsidRPr="005920BC" w:rsidRDefault="002C3639" w:rsidP="00A12ADD">
      <w:pPr>
        <w:rPr>
          <w:rFonts w:ascii="Times New Roman" w:hAnsi="Times New Roman" w:cs="Times New Roman"/>
          <w:sz w:val="24"/>
          <w:szCs w:val="24"/>
        </w:rPr>
      </w:pPr>
    </w:p>
    <w:p w14:paraId="6BB4E724" w14:textId="77777777" w:rsidR="0002322D" w:rsidRPr="005920BC" w:rsidRDefault="0002322D" w:rsidP="00A12ADD">
      <w:pPr>
        <w:rPr>
          <w:rFonts w:ascii="Times New Roman" w:hAnsi="Times New Roman" w:cs="Times New Roman"/>
          <w:sz w:val="24"/>
          <w:szCs w:val="24"/>
        </w:rPr>
      </w:pPr>
    </w:p>
    <w:p w14:paraId="161442DF" w14:textId="77777777" w:rsidR="00A12ADD" w:rsidRPr="005920BC" w:rsidRDefault="00A12ADD" w:rsidP="00F175A0">
      <w:pPr>
        <w:tabs>
          <w:tab w:val="left" w:pos="1470"/>
        </w:tabs>
        <w:spacing w:after="0" w:line="276" w:lineRule="auto"/>
        <w:jc w:val="center"/>
        <w:rPr>
          <w:rFonts w:ascii="Times New Roman" w:hAnsi="Times New Roman"/>
          <w:b/>
          <w:sz w:val="24"/>
          <w:szCs w:val="24"/>
        </w:rPr>
      </w:pPr>
      <w:r w:rsidRPr="005920BC">
        <w:rPr>
          <w:rFonts w:ascii="Times New Roman" w:hAnsi="Times New Roman"/>
          <w:b/>
          <w:sz w:val="24"/>
          <w:szCs w:val="24"/>
        </w:rPr>
        <w:t>REFERAT DE APROBARE</w:t>
      </w:r>
    </w:p>
    <w:p w14:paraId="225622FB" w14:textId="77777777" w:rsidR="00602016" w:rsidRPr="005920BC" w:rsidRDefault="00A12ADD" w:rsidP="00226DC7">
      <w:pPr>
        <w:spacing w:after="0" w:line="276" w:lineRule="auto"/>
        <w:jc w:val="center"/>
        <w:rPr>
          <w:rFonts w:ascii="Times New Roman" w:hAnsi="Times New Roman" w:cs="Times New Roman"/>
          <w:b/>
          <w:bCs/>
          <w:color w:val="000000"/>
          <w:sz w:val="24"/>
          <w:szCs w:val="24"/>
        </w:rPr>
      </w:pPr>
      <w:r w:rsidRPr="005920BC">
        <w:rPr>
          <w:rFonts w:ascii="Times New Roman" w:hAnsi="Times New Roman"/>
          <w:b/>
          <w:bCs/>
          <w:sz w:val="24"/>
          <w:szCs w:val="24"/>
        </w:rPr>
        <w:t xml:space="preserve">la proiectul de hotărâre </w:t>
      </w:r>
      <w:r w:rsidR="00226DC7" w:rsidRPr="005920BC">
        <w:rPr>
          <w:rFonts w:ascii="Times New Roman" w:hAnsi="Times New Roman" w:cs="Times New Roman"/>
          <w:b/>
          <w:bCs/>
          <w:sz w:val="24"/>
          <w:szCs w:val="24"/>
          <w:shd w:val="clear" w:color="auto" w:fill="FFFFFF"/>
        </w:rPr>
        <w:t xml:space="preserve">privind aprobarea Studiului de Fezabilitate, a indicatorilor                tehnico-economici,  precum și a Planului anual de evoluție a </w:t>
      </w:r>
      <w:r w:rsidR="00142947">
        <w:rPr>
          <w:rFonts w:ascii="Times New Roman" w:hAnsi="Times New Roman" w:cs="Times New Roman"/>
          <w:b/>
          <w:bCs/>
          <w:sz w:val="24"/>
          <w:szCs w:val="24"/>
          <w:shd w:val="clear" w:color="auto" w:fill="FFFFFF"/>
        </w:rPr>
        <w:t>taxei de salubrizare</w:t>
      </w:r>
      <w:r w:rsidR="00226DC7" w:rsidRPr="005920BC">
        <w:rPr>
          <w:rFonts w:ascii="Times New Roman" w:hAnsi="Times New Roman" w:cs="Times New Roman"/>
          <w:b/>
          <w:bCs/>
          <w:sz w:val="24"/>
          <w:szCs w:val="24"/>
          <w:shd w:val="clear" w:color="auto" w:fill="FFFFFF"/>
        </w:rPr>
        <w:t xml:space="preserve"> aferente proiectului  „Extinderea sistemului de management integrat al deșeurilor în județul Bacău”</w:t>
      </w:r>
    </w:p>
    <w:p w14:paraId="5D88B2FA" w14:textId="77777777" w:rsidR="000744B5" w:rsidRPr="005920BC" w:rsidRDefault="000744B5" w:rsidP="00F175A0">
      <w:pPr>
        <w:pStyle w:val="NoSpacing"/>
        <w:spacing w:line="276" w:lineRule="auto"/>
        <w:ind w:firstLine="708"/>
        <w:jc w:val="both"/>
        <w:rPr>
          <w:rFonts w:ascii="Times New Roman" w:hAnsi="Times New Roman"/>
          <w:sz w:val="24"/>
          <w:szCs w:val="24"/>
        </w:rPr>
      </w:pPr>
    </w:p>
    <w:p w14:paraId="6046F8B6" w14:textId="77777777" w:rsidR="00454159" w:rsidRPr="00454159" w:rsidRDefault="00454159" w:rsidP="00454159">
      <w:pPr>
        <w:pStyle w:val="NoSpacing"/>
        <w:spacing w:line="276" w:lineRule="auto"/>
        <w:ind w:firstLine="708"/>
        <w:jc w:val="both"/>
        <w:rPr>
          <w:rFonts w:ascii="Times New Roman" w:hAnsi="Times New Roman"/>
          <w:sz w:val="24"/>
          <w:szCs w:val="24"/>
        </w:rPr>
      </w:pPr>
      <w:r w:rsidRPr="00454159">
        <w:rPr>
          <w:rFonts w:ascii="Times New Roman" w:hAnsi="Times New Roman"/>
          <w:sz w:val="24"/>
          <w:szCs w:val="24"/>
        </w:rPr>
        <w:t xml:space="preserve">La nivelul județului Bacău există un sistem de management integrat al deșeurilor solide, realizat prin finanțarea în cadrul POS Mediu a proiectului Sistem integrat de management al deșeurilor solide în județul Bacău (SIMDS) și integrarea în sistemul nou creat a investițiilor finanțate anterior prin fonduri  nerambursabile de preaderare (ISPA, PHARE). </w:t>
      </w:r>
    </w:p>
    <w:p w14:paraId="1DC03A6E" w14:textId="77777777" w:rsidR="00454159" w:rsidRPr="00454159" w:rsidRDefault="00454159" w:rsidP="00454159">
      <w:pPr>
        <w:pStyle w:val="NoSpacing"/>
        <w:spacing w:line="276" w:lineRule="auto"/>
        <w:ind w:firstLine="708"/>
        <w:jc w:val="both"/>
        <w:rPr>
          <w:rFonts w:ascii="Times New Roman" w:hAnsi="Times New Roman"/>
          <w:sz w:val="24"/>
          <w:szCs w:val="24"/>
        </w:rPr>
      </w:pPr>
      <w:r w:rsidRPr="00454159">
        <w:rPr>
          <w:rFonts w:ascii="Times New Roman" w:hAnsi="Times New Roman"/>
          <w:sz w:val="24"/>
          <w:szCs w:val="24"/>
        </w:rPr>
        <w:t xml:space="preserve">În prezent, sistemul creat prin implementarea proiectului SIMDS la nivelul județului Bacău necesită realizarea de investiții complementare pentru crearea unui sistem durabil de gestionare a deșeurilor, care să asigure îndeplinirea obiectivelor și țintelor definite la nivel județean, în conformitate cu obiectivele și țintele existente la nivel național și european. </w:t>
      </w:r>
    </w:p>
    <w:p w14:paraId="728E5F68" w14:textId="77777777" w:rsidR="00454159" w:rsidRPr="00142947" w:rsidRDefault="00454159" w:rsidP="00454159">
      <w:pPr>
        <w:pStyle w:val="NoSpacing"/>
        <w:spacing w:line="276" w:lineRule="auto"/>
        <w:ind w:firstLine="708"/>
        <w:jc w:val="both"/>
        <w:rPr>
          <w:rFonts w:ascii="Times New Roman" w:hAnsi="Times New Roman"/>
          <w:sz w:val="24"/>
          <w:szCs w:val="24"/>
        </w:rPr>
      </w:pPr>
      <w:r w:rsidRPr="00454159">
        <w:rPr>
          <w:rFonts w:ascii="Times New Roman" w:hAnsi="Times New Roman"/>
          <w:sz w:val="24"/>
          <w:szCs w:val="24"/>
        </w:rPr>
        <w:t xml:space="preserve">Județul Bacău implementează proiectul “Sprijin în pregătirea aplicației de finanțare precum și a documentațiilor de atribuire pentru proiectul Extindere a sistemului de management integrat al deșeurilor în județul Bacău, în perioada 2020-2023- etapa II”, conform Contractului de Finanțare nr. 20/31.05.2024 – încheiat între Ministerul Investițiilor și Proiectelor Europene în calitate de Autoritate de Management și </w:t>
      </w:r>
      <w:r w:rsidRPr="00142947">
        <w:rPr>
          <w:rFonts w:ascii="Times New Roman" w:hAnsi="Times New Roman"/>
          <w:sz w:val="24"/>
          <w:szCs w:val="24"/>
        </w:rPr>
        <w:t>Județul Bacău, în calitate de beneficiar, finanțat în cadrul Programului Dezvoltare Durabilă</w:t>
      </w:r>
      <w:r w:rsidR="00EF37F5" w:rsidRPr="00142947">
        <w:rPr>
          <w:rFonts w:ascii="Times New Roman" w:hAnsi="Times New Roman"/>
          <w:sz w:val="24"/>
          <w:szCs w:val="24"/>
        </w:rPr>
        <w:t xml:space="preserve"> și </w:t>
      </w:r>
      <w:r w:rsidR="008A6A47" w:rsidRPr="008A6A47">
        <w:rPr>
          <w:rFonts w:ascii="Times New Roman" w:hAnsi="Times New Roman"/>
          <w:color w:val="FF0000"/>
          <w:sz w:val="24"/>
          <w:szCs w:val="24"/>
        </w:rPr>
        <w:t>T</w:t>
      </w:r>
      <w:r w:rsidR="00EF37F5" w:rsidRPr="00142947">
        <w:rPr>
          <w:rFonts w:ascii="Times New Roman" w:hAnsi="Times New Roman"/>
          <w:sz w:val="24"/>
          <w:szCs w:val="24"/>
        </w:rPr>
        <w:t>ranziție Justă</w:t>
      </w:r>
      <w:r w:rsidRPr="00142947">
        <w:rPr>
          <w:rFonts w:ascii="Times New Roman" w:hAnsi="Times New Roman"/>
          <w:sz w:val="24"/>
          <w:szCs w:val="24"/>
        </w:rPr>
        <w:t xml:space="preserve"> 2021-2027 (PDD</w:t>
      </w:r>
      <w:r w:rsidR="00EF37F5" w:rsidRPr="00142947">
        <w:rPr>
          <w:rFonts w:ascii="Times New Roman" w:hAnsi="Times New Roman"/>
          <w:sz w:val="24"/>
          <w:szCs w:val="24"/>
        </w:rPr>
        <w:t>TJ</w:t>
      </w:r>
      <w:r w:rsidRPr="00142947">
        <w:rPr>
          <w:rFonts w:ascii="Times New Roman" w:hAnsi="Times New Roman"/>
          <w:sz w:val="24"/>
          <w:szCs w:val="24"/>
        </w:rPr>
        <w:t>), Prioritatea 1 -Dezvoltarea infrastructurii de apă și apă uzată și tranziția la o economie circulară, Obiectiv specific- RSO 2.6  Promovarea tranziției la o economie circulară și eficientă din punctul de vedere al utilizării resurselor.</w:t>
      </w:r>
    </w:p>
    <w:p w14:paraId="5AEF03A1" w14:textId="77777777" w:rsidR="00381F70" w:rsidRPr="00142947" w:rsidRDefault="005920BC" w:rsidP="00454159">
      <w:pPr>
        <w:pStyle w:val="NoSpacing"/>
        <w:spacing w:line="276" w:lineRule="auto"/>
        <w:ind w:firstLine="708"/>
        <w:jc w:val="both"/>
        <w:rPr>
          <w:rFonts w:ascii="Times New Roman" w:hAnsi="Times New Roman"/>
          <w:sz w:val="24"/>
          <w:szCs w:val="24"/>
        </w:rPr>
      </w:pPr>
      <w:r w:rsidRPr="00142947">
        <w:rPr>
          <w:rFonts w:ascii="Times New Roman" w:hAnsi="Times New Roman"/>
          <w:sz w:val="24"/>
          <w:szCs w:val="24"/>
        </w:rPr>
        <w:t>Astfel, prin intermediul asisten</w:t>
      </w:r>
      <w:r w:rsidR="00454159" w:rsidRPr="00142947">
        <w:rPr>
          <w:rFonts w:ascii="Times New Roman" w:hAnsi="Times New Roman"/>
          <w:sz w:val="24"/>
          <w:szCs w:val="24"/>
        </w:rPr>
        <w:t>ței</w:t>
      </w:r>
      <w:r w:rsidRPr="00142947">
        <w:rPr>
          <w:rFonts w:ascii="Times New Roman" w:hAnsi="Times New Roman"/>
          <w:sz w:val="24"/>
          <w:szCs w:val="24"/>
        </w:rPr>
        <w:t xml:space="preserve"> tehnice</w:t>
      </w:r>
      <w:r w:rsidR="00454159" w:rsidRPr="00142947">
        <w:rPr>
          <w:rFonts w:ascii="Times New Roman" w:hAnsi="Times New Roman"/>
          <w:sz w:val="24"/>
          <w:szCs w:val="24"/>
        </w:rPr>
        <w:t xml:space="preserve"> finanțat</w:t>
      </w:r>
      <w:r w:rsidR="008A6A47" w:rsidRPr="008A6A47">
        <w:rPr>
          <w:rFonts w:ascii="Times New Roman" w:hAnsi="Times New Roman"/>
          <w:color w:val="FF0000"/>
          <w:sz w:val="24"/>
          <w:szCs w:val="24"/>
        </w:rPr>
        <w:t>e</w:t>
      </w:r>
      <w:r w:rsidR="00454159" w:rsidRPr="00142947">
        <w:rPr>
          <w:rFonts w:ascii="Times New Roman" w:hAnsi="Times New Roman"/>
          <w:sz w:val="24"/>
          <w:szCs w:val="24"/>
        </w:rPr>
        <w:t xml:space="preserve"> prin proiectul mai sus indicat</w:t>
      </w:r>
      <w:r w:rsidRPr="00142947">
        <w:rPr>
          <w:rFonts w:ascii="Times New Roman" w:hAnsi="Times New Roman"/>
          <w:sz w:val="24"/>
          <w:szCs w:val="24"/>
        </w:rPr>
        <w:t xml:space="preserve"> s-a preg</w:t>
      </w:r>
      <w:r w:rsidR="00454159" w:rsidRPr="00142947">
        <w:rPr>
          <w:rFonts w:ascii="Times New Roman" w:hAnsi="Times New Roman"/>
          <w:sz w:val="24"/>
          <w:szCs w:val="24"/>
        </w:rPr>
        <w:t>ă</w:t>
      </w:r>
      <w:r w:rsidRPr="00142947">
        <w:rPr>
          <w:rFonts w:ascii="Times New Roman" w:hAnsi="Times New Roman"/>
          <w:sz w:val="24"/>
          <w:szCs w:val="24"/>
        </w:rPr>
        <w:t xml:space="preserve">tit </w:t>
      </w:r>
      <w:r w:rsidR="00454159" w:rsidRPr="00142947">
        <w:rPr>
          <w:rFonts w:ascii="Times New Roman" w:hAnsi="Times New Roman"/>
          <w:sz w:val="24"/>
          <w:szCs w:val="24"/>
        </w:rPr>
        <w:t xml:space="preserve">documentația necesară pentru depunerea cererii de finanțare a proiectului „Extinderea sistemului de management integrat al deșeurilor în județul Bacău” în cadrul Programului Dezvoltare Durabilă </w:t>
      </w:r>
      <w:r w:rsidR="00EF37F5" w:rsidRPr="00142947">
        <w:rPr>
          <w:rFonts w:ascii="Times New Roman" w:hAnsi="Times New Roman"/>
          <w:sz w:val="24"/>
          <w:szCs w:val="24"/>
        </w:rPr>
        <w:t xml:space="preserve">și Tranziție Justă </w:t>
      </w:r>
      <w:r w:rsidR="00454159" w:rsidRPr="00142947">
        <w:rPr>
          <w:rFonts w:ascii="Times New Roman" w:hAnsi="Times New Roman"/>
          <w:sz w:val="24"/>
          <w:szCs w:val="24"/>
        </w:rPr>
        <w:t>2021-2027 (PDD</w:t>
      </w:r>
      <w:r w:rsidR="00EF37F5" w:rsidRPr="00142947">
        <w:rPr>
          <w:rFonts w:ascii="Times New Roman" w:hAnsi="Times New Roman"/>
          <w:sz w:val="24"/>
          <w:szCs w:val="24"/>
        </w:rPr>
        <w:t>TJ</w:t>
      </w:r>
      <w:r w:rsidR="00454159" w:rsidRPr="00142947">
        <w:rPr>
          <w:rFonts w:ascii="Times New Roman" w:hAnsi="Times New Roman"/>
          <w:sz w:val="24"/>
          <w:szCs w:val="24"/>
        </w:rPr>
        <w:t>)</w:t>
      </w:r>
      <w:r w:rsidRPr="00142947">
        <w:rPr>
          <w:rFonts w:ascii="Times New Roman" w:hAnsi="Times New Roman"/>
          <w:sz w:val="24"/>
          <w:szCs w:val="24"/>
        </w:rPr>
        <w:t>.</w:t>
      </w:r>
      <w:r w:rsidR="000A778F" w:rsidRPr="00142947">
        <w:rPr>
          <w:rFonts w:ascii="Times New Roman" w:hAnsi="Times New Roman"/>
          <w:sz w:val="24"/>
          <w:szCs w:val="24"/>
        </w:rPr>
        <w:t xml:space="preserve"> </w:t>
      </w:r>
    </w:p>
    <w:p w14:paraId="1E6B123B" w14:textId="77777777" w:rsidR="00381F70" w:rsidRPr="00142947" w:rsidRDefault="00381F70" w:rsidP="00E70D40">
      <w:pPr>
        <w:pStyle w:val="NoSpacing"/>
        <w:spacing w:line="276" w:lineRule="auto"/>
        <w:ind w:firstLine="708"/>
        <w:jc w:val="both"/>
        <w:rPr>
          <w:rFonts w:ascii="Times New Roman" w:hAnsi="Times New Roman"/>
          <w:sz w:val="24"/>
          <w:szCs w:val="24"/>
        </w:rPr>
      </w:pPr>
      <w:r w:rsidRPr="00142947">
        <w:rPr>
          <w:rFonts w:ascii="Times New Roman" w:hAnsi="Times New Roman"/>
          <w:sz w:val="24"/>
          <w:szCs w:val="24"/>
        </w:rPr>
        <w:t xml:space="preserve">Obiectivul general al proiectului îl reprezintă creșterea standardului de viață al populației și îmbunătățirea calității mediului din județul Bacău, prin îmbunătățirea sistemului de gestionare al deșeurilor conform cu cerințele legislative din sector, cu prevederile pachetului economiei circulare  și cu angajamente asumate prin sectorul de mediu, în contextul Obiectivului specific RSO 2.6. Promovarea tranziției la o economie circulară și eficientă din punctul de vedere al utilizării resurselor, Acțiunea 1.3 Gestionarea eficientă a deșeurilor în vederea accelerării tranziției spre economia circulară, pentru a îndeplini cerințele directivelor de mediu din cadrul </w:t>
      </w:r>
      <w:r w:rsidR="00E978A2" w:rsidRPr="00142947">
        <w:rPr>
          <w:rFonts w:ascii="Times New Roman" w:hAnsi="Times New Roman"/>
          <w:sz w:val="24"/>
          <w:szCs w:val="24"/>
        </w:rPr>
        <w:t>PDD</w:t>
      </w:r>
      <w:r w:rsidR="00EF37F5" w:rsidRPr="00142947">
        <w:rPr>
          <w:rFonts w:ascii="Times New Roman" w:hAnsi="Times New Roman"/>
          <w:sz w:val="24"/>
          <w:szCs w:val="24"/>
        </w:rPr>
        <w:t>TJ</w:t>
      </w:r>
      <w:r w:rsidRPr="00142947">
        <w:rPr>
          <w:rFonts w:ascii="Times New Roman" w:hAnsi="Times New Roman"/>
          <w:sz w:val="24"/>
          <w:szCs w:val="24"/>
        </w:rPr>
        <w:t xml:space="preserve"> 2021 - 2027.</w:t>
      </w:r>
    </w:p>
    <w:p w14:paraId="0CA713A4" w14:textId="77777777" w:rsidR="00381F70" w:rsidRPr="00381F70" w:rsidRDefault="00381F70" w:rsidP="00E70D40">
      <w:pPr>
        <w:pStyle w:val="NoSpacing"/>
        <w:spacing w:line="276" w:lineRule="auto"/>
        <w:ind w:firstLine="708"/>
        <w:jc w:val="both"/>
        <w:rPr>
          <w:rFonts w:ascii="Times New Roman" w:hAnsi="Times New Roman"/>
          <w:bCs/>
          <w:sz w:val="24"/>
          <w:szCs w:val="24"/>
        </w:rPr>
      </w:pPr>
      <w:r w:rsidRPr="00381F70">
        <w:rPr>
          <w:rFonts w:ascii="Times New Roman" w:hAnsi="Times New Roman"/>
          <w:bCs/>
          <w:sz w:val="24"/>
          <w:szCs w:val="24"/>
        </w:rPr>
        <w:t xml:space="preserve">Obiectivele proiectului sunt definite în concordanță cu principalele deficiențe identificate în analiza situației inițiale, cu capacitățile actuale de gestionare a deșeurilor, cele ale legislației naționale și europene, </w:t>
      </w:r>
      <w:r w:rsidR="008A6A47" w:rsidRPr="008A6A47">
        <w:rPr>
          <w:rFonts w:ascii="Times New Roman" w:hAnsi="Times New Roman"/>
          <w:bCs/>
          <w:color w:val="FF0000"/>
          <w:sz w:val="24"/>
          <w:szCs w:val="24"/>
        </w:rPr>
        <w:t>cu</w:t>
      </w:r>
      <w:r w:rsidR="008A6A47">
        <w:rPr>
          <w:rFonts w:ascii="Times New Roman" w:hAnsi="Times New Roman"/>
          <w:bCs/>
          <w:sz w:val="24"/>
          <w:szCs w:val="24"/>
        </w:rPr>
        <w:t xml:space="preserve"> </w:t>
      </w:r>
      <w:r w:rsidR="0006253D">
        <w:rPr>
          <w:rFonts w:ascii="Times New Roman" w:hAnsi="Times New Roman"/>
          <w:bCs/>
          <w:sz w:val="24"/>
          <w:szCs w:val="24"/>
        </w:rPr>
        <w:t>proiectul</w:t>
      </w:r>
      <w:r w:rsidRPr="00381F70">
        <w:rPr>
          <w:rFonts w:ascii="Times New Roman" w:hAnsi="Times New Roman"/>
          <w:bCs/>
          <w:sz w:val="24"/>
          <w:szCs w:val="24"/>
        </w:rPr>
        <w:t xml:space="preserve"> </w:t>
      </w:r>
      <w:r w:rsidR="00B50719" w:rsidRPr="00B50719">
        <w:rPr>
          <w:rFonts w:ascii="Times New Roman" w:hAnsi="Times New Roman"/>
          <w:bCs/>
          <w:sz w:val="24"/>
          <w:szCs w:val="24"/>
        </w:rPr>
        <w:t>Plan</w:t>
      </w:r>
      <w:r w:rsidR="00B50719">
        <w:rPr>
          <w:rFonts w:ascii="Times New Roman" w:hAnsi="Times New Roman"/>
          <w:bCs/>
          <w:sz w:val="24"/>
          <w:szCs w:val="24"/>
        </w:rPr>
        <w:t>ului</w:t>
      </w:r>
      <w:r w:rsidR="00B50719" w:rsidRPr="00B50719">
        <w:rPr>
          <w:rFonts w:ascii="Times New Roman" w:hAnsi="Times New Roman"/>
          <w:bCs/>
          <w:sz w:val="24"/>
          <w:szCs w:val="24"/>
        </w:rPr>
        <w:t xml:space="preserve"> Național de Gestionare a Deșeurilor </w:t>
      </w:r>
      <w:r w:rsidR="00B50719">
        <w:rPr>
          <w:rFonts w:ascii="Times New Roman" w:hAnsi="Times New Roman"/>
          <w:bCs/>
          <w:sz w:val="24"/>
          <w:szCs w:val="24"/>
        </w:rPr>
        <w:t>(</w:t>
      </w:r>
      <w:r w:rsidRPr="00381F70">
        <w:rPr>
          <w:rFonts w:ascii="Times New Roman" w:hAnsi="Times New Roman"/>
          <w:bCs/>
          <w:sz w:val="24"/>
          <w:szCs w:val="24"/>
        </w:rPr>
        <w:t>PNGD</w:t>
      </w:r>
      <w:r w:rsidR="00B50719">
        <w:rPr>
          <w:rFonts w:ascii="Times New Roman" w:hAnsi="Times New Roman"/>
          <w:bCs/>
          <w:sz w:val="24"/>
          <w:szCs w:val="24"/>
        </w:rPr>
        <w:t>)</w:t>
      </w:r>
      <w:r w:rsidRPr="00381F70">
        <w:rPr>
          <w:rFonts w:ascii="Times New Roman" w:hAnsi="Times New Roman"/>
          <w:bCs/>
          <w:sz w:val="24"/>
          <w:szCs w:val="24"/>
        </w:rPr>
        <w:t xml:space="preserve"> 2026-2035 și cu analiza de piață privind posibilitatea realizării investițiilor.</w:t>
      </w:r>
    </w:p>
    <w:p w14:paraId="00A92285" w14:textId="77777777" w:rsidR="00381F70" w:rsidRPr="00381F70" w:rsidRDefault="00381F70" w:rsidP="00E70D40">
      <w:pPr>
        <w:pStyle w:val="NoSpacing"/>
        <w:spacing w:line="276" w:lineRule="auto"/>
        <w:ind w:firstLine="708"/>
        <w:jc w:val="both"/>
        <w:rPr>
          <w:rFonts w:ascii="Times New Roman" w:hAnsi="Times New Roman"/>
          <w:bCs/>
          <w:sz w:val="24"/>
          <w:szCs w:val="24"/>
        </w:rPr>
      </w:pPr>
      <w:r w:rsidRPr="00381F70">
        <w:rPr>
          <w:rFonts w:ascii="Times New Roman" w:hAnsi="Times New Roman"/>
          <w:bCs/>
          <w:sz w:val="24"/>
          <w:szCs w:val="24"/>
        </w:rPr>
        <w:t>Obiective</w:t>
      </w:r>
      <w:r w:rsidR="00293CCB">
        <w:rPr>
          <w:rFonts w:ascii="Times New Roman" w:hAnsi="Times New Roman"/>
          <w:bCs/>
          <w:sz w:val="24"/>
          <w:szCs w:val="24"/>
        </w:rPr>
        <w:t>le</w:t>
      </w:r>
      <w:r w:rsidRPr="00381F70">
        <w:rPr>
          <w:rFonts w:ascii="Times New Roman" w:hAnsi="Times New Roman"/>
          <w:bCs/>
          <w:sz w:val="24"/>
          <w:szCs w:val="24"/>
        </w:rPr>
        <w:t xml:space="preserve"> specifice pentru județul Bacău și indicatorii de rezultat, în funcție de etapele de dezvoltare a proiectului sunt:</w:t>
      </w:r>
    </w:p>
    <w:p w14:paraId="739DF4AC" w14:textId="77777777" w:rsidR="00381F70" w:rsidRPr="00381F70" w:rsidRDefault="00381F70" w:rsidP="00E70D40">
      <w:pPr>
        <w:pStyle w:val="NoSpacing"/>
        <w:numPr>
          <w:ilvl w:val="0"/>
          <w:numId w:val="1"/>
        </w:numPr>
        <w:spacing w:line="276" w:lineRule="auto"/>
        <w:jc w:val="both"/>
        <w:rPr>
          <w:rFonts w:ascii="Times New Roman" w:hAnsi="Times New Roman"/>
          <w:sz w:val="24"/>
          <w:szCs w:val="24"/>
        </w:rPr>
      </w:pPr>
      <w:r w:rsidRPr="00381F70">
        <w:rPr>
          <w:rFonts w:ascii="Times New Roman" w:hAnsi="Times New Roman"/>
          <w:sz w:val="24"/>
          <w:szCs w:val="24"/>
        </w:rPr>
        <w:t xml:space="preserve">Creșterea gradului de pregătire pentru reutilizare și reciclare la: </w:t>
      </w:r>
    </w:p>
    <w:p w14:paraId="0DC058B5" w14:textId="77777777" w:rsidR="00381F70" w:rsidRPr="00381F70" w:rsidRDefault="00381F70" w:rsidP="00E70D40">
      <w:pPr>
        <w:pStyle w:val="NoSpacing"/>
        <w:numPr>
          <w:ilvl w:val="1"/>
          <w:numId w:val="1"/>
        </w:numPr>
        <w:spacing w:line="276" w:lineRule="auto"/>
        <w:jc w:val="both"/>
        <w:rPr>
          <w:rFonts w:ascii="Times New Roman" w:hAnsi="Times New Roman"/>
          <w:sz w:val="24"/>
          <w:szCs w:val="24"/>
        </w:rPr>
      </w:pPr>
      <w:r w:rsidRPr="00381F70">
        <w:rPr>
          <w:rFonts w:ascii="Times New Roman" w:hAnsi="Times New Roman"/>
          <w:sz w:val="24"/>
          <w:szCs w:val="24"/>
        </w:rPr>
        <w:t xml:space="preserve">57% din cantitatea totală de deșeuri municipale generate – anul 2031; </w:t>
      </w:r>
    </w:p>
    <w:p w14:paraId="2717DE43" w14:textId="77777777" w:rsidR="00381F70" w:rsidRPr="00381F70" w:rsidRDefault="00381F70" w:rsidP="00E70D40">
      <w:pPr>
        <w:pStyle w:val="NoSpacing"/>
        <w:numPr>
          <w:ilvl w:val="1"/>
          <w:numId w:val="1"/>
        </w:numPr>
        <w:spacing w:line="276" w:lineRule="auto"/>
        <w:jc w:val="both"/>
        <w:rPr>
          <w:rFonts w:ascii="Times New Roman" w:hAnsi="Times New Roman"/>
          <w:sz w:val="24"/>
          <w:szCs w:val="24"/>
        </w:rPr>
      </w:pPr>
      <w:r w:rsidRPr="00381F70">
        <w:rPr>
          <w:rFonts w:ascii="Times New Roman" w:hAnsi="Times New Roman"/>
          <w:sz w:val="24"/>
          <w:szCs w:val="24"/>
        </w:rPr>
        <w:lastRenderedPageBreak/>
        <w:t>62% din cantitatea totală de deșeuri municipale generate  - anul 2035</w:t>
      </w:r>
      <w:r w:rsidR="008A6A47" w:rsidRPr="008A6A47">
        <w:rPr>
          <w:rFonts w:ascii="Times New Roman" w:hAnsi="Times New Roman"/>
          <w:color w:val="FF0000"/>
          <w:sz w:val="24"/>
          <w:szCs w:val="24"/>
          <w:vertAlign w:val="superscript"/>
        </w:rPr>
        <w:footnoteReference w:id="1"/>
      </w:r>
      <w:r w:rsidRPr="008A6A47">
        <w:rPr>
          <w:rFonts w:ascii="Times New Roman" w:hAnsi="Times New Roman"/>
          <w:color w:val="FF0000"/>
          <w:sz w:val="24"/>
          <w:szCs w:val="24"/>
        </w:rPr>
        <w:t>;</w:t>
      </w:r>
    </w:p>
    <w:p w14:paraId="59B68741" w14:textId="77777777" w:rsidR="00381F70" w:rsidRDefault="00381F70" w:rsidP="00E70D40">
      <w:pPr>
        <w:pStyle w:val="NoSpacing"/>
        <w:numPr>
          <w:ilvl w:val="0"/>
          <w:numId w:val="1"/>
        </w:numPr>
        <w:spacing w:line="276" w:lineRule="auto"/>
        <w:jc w:val="both"/>
        <w:rPr>
          <w:rFonts w:ascii="Times New Roman" w:hAnsi="Times New Roman"/>
          <w:sz w:val="24"/>
          <w:szCs w:val="24"/>
        </w:rPr>
      </w:pPr>
      <w:r w:rsidRPr="00381F70">
        <w:rPr>
          <w:rFonts w:ascii="Times New Roman" w:hAnsi="Times New Roman"/>
          <w:sz w:val="24"/>
          <w:szCs w:val="24"/>
        </w:rPr>
        <w:t>Depozitarea deșeurilor municipale este permisă numai dacă acestea sunt supuse în prealabil unor operații de tratare fezabile tehnic – anul 2031 (data estimată pentru operarea noii instalații integrate de tratare a deșeurilor propusă a se realiza prin proiect);</w:t>
      </w:r>
    </w:p>
    <w:p w14:paraId="4A6FBD6D" w14:textId="77777777" w:rsidR="00381F70" w:rsidRPr="005866BB" w:rsidRDefault="00381F70" w:rsidP="00E70D40">
      <w:pPr>
        <w:pStyle w:val="NoSpacing"/>
        <w:numPr>
          <w:ilvl w:val="0"/>
          <w:numId w:val="1"/>
        </w:numPr>
        <w:spacing w:line="276" w:lineRule="auto"/>
        <w:jc w:val="both"/>
        <w:rPr>
          <w:rFonts w:ascii="Times New Roman" w:hAnsi="Times New Roman"/>
          <w:sz w:val="24"/>
          <w:szCs w:val="24"/>
        </w:rPr>
      </w:pPr>
      <w:r w:rsidRPr="005866BB">
        <w:rPr>
          <w:rFonts w:ascii="Times New Roman" w:hAnsi="Times New Roman"/>
          <w:sz w:val="24"/>
          <w:szCs w:val="24"/>
        </w:rPr>
        <w:t>Contribuții la depozitarea a maxim 10% din deșeurile municipale – anul 2035</w:t>
      </w:r>
      <w:r w:rsidRPr="005866BB">
        <w:rPr>
          <w:rFonts w:ascii="Times New Roman" w:hAnsi="Times New Roman"/>
          <w:sz w:val="24"/>
          <w:szCs w:val="24"/>
          <w:vertAlign w:val="superscript"/>
        </w:rPr>
        <w:footnoteReference w:id="2"/>
      </w:r>
      <w:r w:rsidRPr="005866BB">
        <w:rPr>
          <w:rFonts w:ascii="Times New Roman" w:hAnsi="Times New Roman"/>
          <w:sz w:val="24"/>
          <w:szCs w:val="24"/>
        </w:rPr>
        <w:t>.</w:t>
      </w:r>
    </w:p>
    <w:p w14:paraId="3BC2DF41" w14:textId="77777777" w:rsidR="005920BC" w:rsidRDefault="000A778F" w:rsidP="00454159">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 xml:space="preserve">Proiectul este </w:t>
      </w:r>
      <w:r w:rsidR="008A6A47" w:rsidRPr="005866BB">
        <w:rPr>
          <w:rFonts w:ascii="Times New Roman" w:hAnsi="Times New Roman"/>
          <w:sz w:val="24"/>
          <w:szCs w:val="24"/>
        </w:rPr>
        <w:t>î</w:t>
      </w:r>
      <w:r w:rsidRPr="005866BB">
        <w:rPr>
          <w:rFonts w:ascii="Times New Roman" w:hAnsi="Times New Roman"/>
          <w:sz w:val="24"/>
          <w:szCs w:val="24"/>
        </w:rPr>
        <w:t xml:space="preserve">n prezent </w:t>
      </w:r>
      <w:r w:rsidR="008A6A47" w:rsidRPr="005866BB">
        <w:rPr>
          <w:rFonts w:ascii="Times New Roman" w:hAnsi="Times New Roman"/>
          <w:sz w:val="24"/>
          <w:szCs w:val="24"/>
        </w:rPr>
        <w:t>î</w:t>
      </w:r>
      <w:r w:rsidRPr="005866BB">
        <w:rPr>
          <w:rFonts w:ascii="Times New Roman" w:hAnsi="Times New Roman"/>
          <w:sz w:val="24"/>
          <w:szCs w:val="24"/>
        </w:rPr>
        <w:t>n faza final</w:t>
      </w:r>
      <w:r w:rsidR="008A6A47" w:rsidRPr="005866BB">
        <w:rPr>
          <w:rFonts w:ascii="Times New Roman" w:hAnsi="Times New Roman"/>
          <w:sz w:val="24"/>
          <w:szCs w:val="24"/>
        </w:rPr>
        <w:t>ă</w:t>
      </w:r>
      <w:r w:rsidRPr="005866BB">
        <w:rPr>
          <w:rFonts w:ascii="Times New Roman" w:hAnsi="Times New Roman"/>
          <w:sz w:val="24"/>
          <w:szCs w:val="24"/>
        </w:rPr>
        <w:t xml:space="preserve">, respectiv de aprobare a Studiului de Fezabilitate, a indicatorilor tehnico-economici </w:t>
      </w:r>
      <w:r w:rsidR="008A6A47" w:rsidRPr="005866BB">
        <w:rPr>
          <w:rFonts w:ascii="Times New Roman" w:hAnsi="Times New Roman"/>
          <w:sz w:val="24"/>
          <w:szCs w:val="24"/>
        </w:rPr>
        <w:t>ș</w:t>
      </w:r>
      <w:r w:rsidRPr="005866BB">
        <w:rPr>
          <w:rFonts w:ascii="Times New Roman" w:hAnsi="Times New Roman"/>
          <w:sz w:val="24"/>
          <w:szCs w:val="24"/>
        </w:rPr>
        <w:t xml:space="preserve">i a politicii tarifare de către </w:t>
      </w:r>
      <w:r w:rsidRPr="005920BC">
        <w:rPr>
          <w:rFonts w:ascii="Times New Roman" w:hAnsi="Times New Roman"/>
          <w:sz w:val="24"/>
          <w:szCs w:val="24"/>
        </w:rPr>
        <w:t>autoritățile locale.</w:t>
      </w:r>
      <w:r w:rsidRPr="005920BC">
        <w:rPr>
          <w:rFonts w:ascii="Times New Roman" w:hAnsi="Times New Roman"/>
          <w:sz w:val="24"/>
          <w:szCs w:val="24"/>
        </w:rPr>
        <w:tab/>
      </w:r>
    </w:p>
    <w:p w14:paraId="3DFBA697" w14:textId="77777777" w:rsidR="0006253D" w:rsidRPr="005920BC" w:rsidRDefault="0006253D" w:rsidP="00454159">
      <w:pPr>
        <w:pStyle w:val="NoSpacing"/>
        <w:spacing w:line="276" w:lineRule="auto"/>
        <w:ind w:firstLine="708"/>
        <w:jc w:val="both"/>
        <w:rPr>
          <w:rFonts w:ascii="Times New Roman" w:hAnsi="Times New Roman"/>
          <w:sz w:val="24"/>
          <w:szCs w:val="24"/>
        </w:rPr>
      </w:pPr>
      <w:r w:rsidRPr="0006253D">
        <w:rPr>
          <w:rFonts w:ascii="Times New Roman" w:hAnsi="Times New Roman"/>
          <w:sz w:val="24"/>
          <w:szCs w:val="24"/>
        </w:rPr>
        <w:t>Soluțiile propuse în cadrul proiectului se fundamentează pe analize de opțiuni în raport cu criterii tehnice, operaționale, economice, sociale, mediu și schimbări climatice</w:t>
      </w:r>
      <w:r>
        <w:rPr>
          <w:rFonts w:ascii="Times New Roman" w:hAnsi="Times New Roman"/>
          <w:sz w:val="24"/>
          <w:szCs w:val="24"/>
        </w:rPr>
        <w:t xml:space="preserve">, având </w:t>
      </w:r>
      <w:r w:rsidRPr="0006253D">
        <w:rPr>
          <w:rFonts w:ascii="Times New Roman" w:hAnsi="Times New Roman"/>
          <w:sz w:val="24"/>
          <w:szCs w:val="24"/>
        </w:rPr>
        <w:t xml:space="preserve">în vedere conformarea cu cerințele Directivei 2008/98/CE modificată de Directiva 2018/851/CE, Directivei 1999/31/CE modificată de Directiva 2018/850/CE, Directivei 94/62/CE modificată de Directiva 2018/852/CE, cu cele ale legislației naționale și cu prevederile </w:t>
      </w:r>
      <w:r>
        <w:rPr>
          <w:rFonts w:ascii="Times New Roman" w:hAnsi="Times New Roman"/>
          <w:sz w:val="24"/>
          <w:szCs w:val="24"/>
        </w:rPr>
        <w:t>proiectului</w:t>
      </w:r>
      <w:r w:rsidRPr="0006253D">
        <w:rPr>
          <w:rFonts w:ascii="Times New Roman" w:hAnsi="Times New Roman"/>
          <w:sz w:val="24"/>
          <w:szCs w:val="24"/>
        </w:rPr>
        <w:t xml:space="preserve"> PNGD 2026-2035 aplicabile județului Bacău.</w:t>
      </w:r>
    </w:p>
    <w:p w14:paraId="7A32D0DC" w14:textId="77777777" w:rsidR="00454159" w:rsidRDefault="000A778F" w:rsidP="005920BC">
      <w:pPr>
        <w:pStyle w:val="NoSpacing"/>
        <w:spacing w:line="276" w:lineRule="auto"/>
        <w:ind w:firstLine="708"/>
        <w:jc w:val="both"/>
        <w:rPr>
          <w:rFonts w:ascii="Times New Roman" w:hAnsi="Times New Roman"/>
          <w:sz w:val="24"/>
          <w:szCs w:val="24"/>
        </w:rPr>
      </w:pPr>
      <w:r>
        <w:rPr>
          <w:rFonts w:ascii="Times New Roman" w:hAnsi="Times New Roman"/>
          <w:sz w:val="24"/>
          <w:szCs w:val="24"/>
        </w:rPr>
        <w:t>Astfel, c</w:t>
      </w:r>
      <w:r w:rsidR="00454159">
        <w:rPr>
          <w:rFonts w:ascii="Times New Roman" w:hAnsi="Times New Roman"/>
          <w:sz w:val="24"/>
          <w:szCs w:val="24"/>
        </w:rPr>
        <w:t xml:space="preserve">onform </w:t>
      </w:r>
      <w:r w:rsidR="00454159" w:rsidRPr="00454159">
        <w:rPr>
          <w:rFonts w:ascii="Times New Roman" w:hAnsi="Times New Roman"/>
          <w:sz w:val="24"/>
          <w:szCs w:val="24"/>
        </w:rPr>
        <w:t>Ghidului solicitantului - Condiții de accesare a finanțării pentru proiecte noi în sectorul deșeurilor, Prioritatea 1 - Obiectivul Specific RSO 2.6. - Acțiunea 1.3, aprobat prin Ordinul ministrului investițiilor și proiectelor europene nr. 6641/29.10.2024, cu modificările și completările ulterioare,</w:t>
      </w:r>
      <w:r w:rsidR="00454159">
        <w:rPr>
          <w:rFonts w:ascii="Times New Roman" w:hAnsi="Times New Roman"/>
          <w:sz w:val="24"/>
          <w:szCs w:val="24"/>
        </w:rPr>
        <w:t xml:space="preserve"> documentația care va fi anexată la cererea de finanțare trebuie să conțină, printre altele, hotărârea</w:t>
      </w:r>
      <w:r>
        <w:rPr>
          <w:rFonts w:ascii="Times New Roman" w:hAnsi="Times New Roman"/>
          <w:sz w:val="24"/>
          <w:szCs w:val="24"/>
        </w:rPr>
        <w:t xml:space="preserve"> Adunării Generale a </w:t>
      </w:r>
      <w:r w:rsidRPr="000A778F">
        <w:rPr>
          <w:rFonts w:ascii="Times New Roman" w:hAnsi="Times New Roman"/>
          <w:sz w:val="24"/>
          <w:szCs w:val="24"/>
        </w:rPr>
        <w:t>Asociației de Dezvoltare Intercomunitară pentru Salubrizare Bacău</w:t>
      </w:r>
      <w:r w:rsidR="00454159" w:rsidRPr="000A778F">
        <w:rPr>
          <w:rFonts w:ascii="Times New Roman" w:hAnsi="Times New Roman"/>
          <w:sz w:val="24"/>
          <w:szCs w:val="24"/>
        </w:rPr>
        <w:t xml:space="preserve"> </w:t>
      </w:r>
      <w:r>
        <w:rPr>
          <w:rFonts w:ascii="Times New Roman" w:hAnsi="Times New Roman"/>
          <w:sz w:val="24"/>
          <w:szCs w:val="24"/>
        </w:rPr>
        <w:t>(ADIS Bacău) privind aprobarea studiului de fezabilitate, inclusiv indicatorii tehnico-economici ai proiectului, precum și planul anual de evoluție a tarifelor, rezultat din Analiza Cost Beneficiu, aprobat prin hotărâre de ADIS Bacău.</w:t>
      </w:r>
    </w:p>
    <w:p w14:paraId="0A83783E" w14:textId="06634190" w:rsidR="001654A4" w:rsidRPr="001654A4" w:rsidRDefault="005920BC" w:rsidP="001654A4">
      <w:pPr>
        <w:pStyle w:val="NoSpacing"/>
        <w:spacing w:line="276" w:lineRule="auto"/>
        <w:ind w:firstLine="708"/>
        <w:jc w:val="both"/>
        <w:rPr>
          <w:rFonts w:ascii="Times New Roman" w:hAnsi="Times New Roman"/>
          <w:iCs/>
          <w:sz w:val="24"/>
          <w:szCs w:val="24"/>
        </w:rPr>
      </w:pPr>
      <w:r w:rsidRPr="005920BC">
        <w:rPr>
          <w:rFonts w:ascii="Times New Roman" w:hAnsi="Times New Roman"/>
          <w:sz w:val="24"/>
          <w:szCs w:val="24"/>
        </w:rPr>
        <w:t xml:space="preserve">Studiul de Fezabilitate supus </w:t>
      </w:r>
      <w:r w:rsidR="00454159" w:rsidRPr="005920BC">
        <w:rPr>
          <w:rFonts w:ascii="Times New Roman" w:hAnsi="Times New Roman"/>
          <w:sz w:val="24"/>
          <w:szCs w:val="24"/>
        </w:rPr>
        <w:t>aprobării</w:t>
      </w:r>
      <w:r w:rsidRPr="005920BC">
        <w:rPr>
          <w:rFonts w:ascii="Times New Roman" w:hAnsi="Times New Roman"/>
          <w:sz w:val="24"/>
          <w:szCs w:val="24"/>
        </w:rPr>
        <w:t xml:space="preserve"> </w:t>
      </w:r>
      <w:r w:rsidR="001B47ED" w:rsidRPr="005920BC">
        <w:rPr>
          <w:rFonts w:ascii="Times New Roman" w:hAnsi="Times New Roman"/>
          <w:sz w:val="24"/>
          <w:szCs w:val="24"/>
        </w:rPr>
        <w:t>abordează</w:t>
      </w:r>
      <w:r w:rsidRPr="005920BC">
        <w:rPr>
          <w:rFonts w:ascii="Times New Roman" w:hAnsi="Times New Roman"/>
          <w:sz w:val="24"/>
          <w:szCs w:val="24"/>
        </w:rPr>
        <w:t xml:space="preserve"> problematica gestionarii </w:t>
      </w:r>
      <w:r w:rsidR="001B47ED" w:rsidRPr="005920BC">
        <w:rPr>
          <w:rFonts w:ascii="Times New Roman" w:hAnsi="Times New Roman"/>
          <w:sz w:val="24"/>
          <w:szCs w:val="24"/>
        </w:rPr>
        <w:t>deșeurilor</w:t>
      </w:r>
      <w:r w:rsidRPr="005920BC">
        <w:rPr>
          <w:rFonts w:ascii="Times New Roman" w:hAnsi="Times New Roman"/>
          <w:sz w:val="24"/>
          <w:szCs w:val="24"/>
        </w:rPr>
        <w:t xml:space="preserve"> </w:t>
      </w:r>
      <w:r w:rsidR="001B47ED" w:rsidRPr="005920BC">
        <w:rPr>
          <w:rFonts w:ascii="Times New Roman" w:hAnsi="Times New Roman"/>
          <w:sz w:val="24"/>
          <w:szCs w:val="24"/>
        </w:rPr>
        <w:t>atât</w:t>
      </w:r>
      <w:r w:rsidRPr="005920BC">
        <w:rPr>
          <w:rFonts w:ascii="Times New Roman" w:hAnsi="Times New Roman"/>
          <w:sz w:val="24"/>
          <w:szCs w:val="24"/>
        </w:rPr>
        <w:t xml:space="preserve"> pentru mediul urban c</w:t>
      </w:r>
      <w:r w:rsidR="009F58DA">
        <w:rPr>
          <w:rFonts w:ascii="Times New Roman" w:hAnsi="Times New Roman"/>
          <w:sz w:val="24"/>
          <w:szCs w:val="24"/>
        </w:rPr>
        <w:t>â</w:t>
      </w:r>
      <w:r w:rsidRPr="005920BC">
        <w:rPr>
          <w:rFonts w:ascii="Times New Roman" w:hAnsi="Times New Roman"/>
          <w:sz w:val="24"/>
          <w:szCs w:val="24"/>
        </w:rPr>
        <w:t xml:space="preserve">t </w:t>
      </w:r>
      <w:r w:rsidR="009F58DA">
        <w:rPr>
          <w:rFonts w:ascii="Times New Roman" w:hAnsi="Times New Roman"/>
          <w:sz w:val="24"/>
          <w:szCs w:val="24"/>
        </w:rPr>
        <w:t>ș</w:t>
      </w:r>
      <w:r w:rsidRPr="005920BC">
        <w:rPr>
          <w:rFonts w:ascii="Times New Roman" w:hAnsi="Times New Roman"/>
          <w:sz w:val="24"/>
          <w:szCs w:val="24"/>
        </w:rPr>
        <w:t xml:space="preserve">i pentru zonele rurale </w:t>
      </w:r>
      <w:r w:rsidR="000945C5">
        <w:rPr>
          <w:rFonts w:ascii="Times New Roman" w:hAnsi="Times New Roman"/>
          <w:sz w:val="24"/>
          <w:szCs w:val="24"/>
        </w:rPr>
        <w:t>ș</w:t>
      </w:r>
      <w:r w:rsidRPr="005920BC">
        <w:rPr>
          <w:rFonts w:ascii="Times New Roman" w:hAnsi="Times New Roman"/>
          <w:sz w:val="24"/>
          <w:szCs w:val="24"/>
        </w:rPr>
        <w:t xml:space="preserve">i propune un plan de </w:t>
      </w:r>
      <w:r w:rsidR="001654A4">
        <w:rPr>
          <w:rFonts w:ascii="Times New Roman" w:hAnsi="Times New Roman"/>
          <w:sz w:val="24"/>
          <w:szCs w:val="24"/>
        </w:rPr>
        <w:t>m</w:t>
      </w:r>
      <w:r w:rsidR="000835FE">
        <w:rPr>
          <w:rFonts w:ascii="Times New Roman" w:hAnsi="Times New Roman"/>
          <w:sz w:val="24"/>
          <w:szCs w:val="24"/>
        </w:rPr>
        <w:t>ă</w:t>
      </w:r>
      <w:r w:rsidR="001654A4">
        <w:rPr>
          <w:rFonts w:ascii="Times New Roman" w:hAnsi="Times New Roman"/>
          <w:sz w:val="24"/>
          <w:szCs w:val="24"/>
        </w:rPr>
        <w:t xml:space="preserve">suri și </w:t>
      </w:r>
      <w:r w:rsidR="001B47ED" w:rsidRPr="005920BC">
        <w:rPr>
          <w:rFonts w:ascii="Times New Roman" w:hAnsi="Times New Roman"/>
          <w:sz w:val="24"/>
          <w:szCs w:val="24"/>
        </w:rPr>
        <w:t>investiții</w:t>
      </w:r>
      <w:r w:rsidRPr="005920BC">
        <w:rPr>
          <w:rFonts w:ascii="Times New Roman" w:hAnsi="Times New Roman"/>
          <w:sz w:val="24"/>
          <w:szCs w:val="24"/>
        </w:rPr>
        <w:t xml:space="preserve"> care va asigura </w:t>
      </w:r>
      <w:r w:rsidR="001B47ED" w:rsidRPr="005920BC">
        <w:rPr>
          <w:rFonts w:ascii="Times New Roman" w:hAnsi="Times New Roman"/>
          <w:sz w:val="24"/>
          <w:szCs w:val="24"/>
        </w:rPr>
        <w:t>îndeplinirea</w:t>
      </w:r>
      <w:r w:rsidR="001654A4">
        <w:rPr>
          <w:rFonts w:ascii="Times New Roman" w:hAnsi="Times New Roman"/>
          <w:sz w:val="24"/>
          <w:szCs w:val="24"/>
        </w:rPr>
        <w:t xml:space="preserve"> tuturor obiectivelor. Astfel, </w:t>
      </w:r>
      <w:r w:rsidR="001654A4">
        <w:rPr>
          <w:rFonts w:ascii="Times New Roman" w:hAnsi="Times New Roman"/>
          <w:iCs/>
          <w:sz w:val="24"/>
          <w:szCs w:val="24"/>
        </w:rPr>
        <w:t>c</w:t>
      </w:r>
      <w:r w:rsidR="001654A4" w:rsidRPr="001654A4">
        <w:rPr>
          <w:rFonts w:ascii="Times New Roman" w:hAnsi="Times New Roman"/>
          <w:iCs/>
          <w:sz w:val="24"/>
          <w:szCs w:val="24"/>
        </w:rPr>
        <w:t>a urmare a analizelor tehnice și economice realizate a rezultat că soluția optimă privind  Extinderea Sistemul</w:t>
      </w:r>
      <w:r w:rsidR="001654A4">
        <w:rPr>
          <w:rFonts w:ascii="Times New Roman" w:hAnsi="Times New Roman"/>
          <w:iCs/>
          <w:sz w:val="24"/>
          <w:szCs w:val="24"/>
        </w:rPr>
        <w:t>ui</w:t>
      </w:r>
      <w:r w:rsidR="001654A4" w:rsidRPr="001654A4">
        <w:rPr>
          <w:rFonts w:ascii="Times New Roman" w:hAnsi="Times New Roman"/>
          <w:iCs/>
          <w:sz w:val="24"/>
          <w:szCs w:val="24"/>
        </w:rPr>
        <w:t xml:space="preserve"> de Management Integrat al Deșeurilor din județul Bacău este reprezentată de Alternativa 1, care presupune, în sinteză:</w:t>
      </w:r>
    </w:p>
    <w:p w14:paraId="70A8A0C9"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Dezvoltarea sistemului de colectare separată a deșeurilor reciclabile prin colectarea pe 3 fracții distincte a acestei categorii de deșeuri (hârtie/carton, plastic/metal, sticlă);</w:t>
      </w:r>
    </w:p>
    <w:p w14:paraId="102D3D0D"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Dezvoltarea sistemului de colectare separată a biodeșeurilor prin includerea tuturor categoriilor de biodeșeuri generate (nu doar a deșeurilor verzi de grădină) și generalizarea sistemului pentru colectarea biodeșeurilor menajere, similare si din piețe, atât din mediul urban cât și din cel rural;</w:t>
      </w:r>
    </w:p>
    <w:p w14:paraId="328BE348"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Implementarea sistemului de colectare separată a deșeurilor textile;</w:t>
      </w:r>
    </w:p>
    <w:p w14:paraId="3B9B068A"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Îmbunătățirea sistemului de colectare separată a deșeurilor voluminoase și textile;</w:t>
      </w:r>
    </w:p>
    <w:p w14:paraId="4556BD9D"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Realizarea de reinvestiri in toate stațiile de transfer existente și transferul prin acestea a deșeurilor reziduale, deșeurilor reciclabile și biodeșeurilor;</w:t>
      </w:r>
    </w:p>
    <w:p w14:paraId="2BB515F0"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Tratarea deșeurilor reciclabile în stațiile de sortare existente, la capacitate</w:t>
      </w:r>
      <w:r w:rsidR="00F81426">
        <w:rPr>
          <w:rFonts w:ascii="Times New Roman" w:hAnsi="Times New Roman"/>
          <w:sz w:val="24"/>
          <w:szCs w:val="24"/>
        </w:rPr>
        <w:t xml:space="preserve"> reală de 6.300 t/an pentru Stația de sortare (</w:t>
      </w:r>
      <w:r w:rsidRPr="001654A4">
        <w:rPr>
          <w:rFonts w:ascii="Times New Roman" w:hAnsi="Times New Roman"/>
          <w:sz w:val="24"/>
          <w:szCs w:val="24"/>
        </w:rPr>
        <w:t>SS</w:t>
      </w:r>
      <w:r w:rsidR="00F81426">
        <w:rPr>
          <w:rFonts w:ascii="Times New Roman" w:hAnsi="Times New Roman"/>
          <w:sz w:val="24"/>
          <w:szCs w:val="24"/>
        </w:rPr>
        <w:t>)</w:t>
      </w:r>
      <w:r w:rsidRPr="001654A4">
        <w:rPr>
          <w:rFonts w:ascii="Times New Roman" w:hAnsi="Times New Roman"/>
          <w:sz w:val="24"/>
          <w:szCs w:val="24"/>
        </w:rPr>
        <w:t xml:space="preserve"> Bacău, 2.000 t/an pentru SS Comănești și 28.000 t/an pentru SS Onești  (aceasta din urmă va funcționa în 1,5- 2 schimburi), până în anul 2041. După anul 2041, va continua funcționarea SS Onești (doar pentru sortarea deșeurilor de hârtie/carton) și SS Comănești;</w:t>
      </w:r>
    </w:p>
    <w:p w14:paraId="5D177339"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lastRenderedPageBreak/>
        <w:t>Sistarea activității stației de sortare Bacău din 2041, odată cu încetarea contractului actual de tratare;</w:t>
      </w:r>
    </w:p>
    <w:p w14:paraId="67AC4625"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Sistarea activității de tratare biologică a stației de compostare  Bacău;</w:t>
      </w:r>
    </w:p>
    <w:p w14:paraId="570BDD9F"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Tratarea unei părți din biodeșeurile colectate separat la stația de compostare Onești, în limitele capacității acesteia;</w:t>
      </w:r>
    </w:p>
    <w:p w14:paraId="7D41F0FA" w14:textId="77777777" w:rsidR="001654A4" w:rsidRPr="001654A4" w:rsidRDefault="001654A4" w:rsidP="003D15D1">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Utilizarea </w:t>
      </w:r>
      <w:r w:rsidR="003D15D1" w:rsidRPr="003D15D1">
        <w:rPr>
          <w:rFonts w:ascii="Times New Roman" w:hAnsi="Times New Roman"/>
          <w:sz w:val="24"/>
          <w:szCs w:val="24"/>
        </w:rPr>
        <w:t>Centru</w:t>
      </w:r>
      <w:r w:rsidR="003D15D1">
        <w:rPr>
          <w:rFonts w:ascii="Times New Roman" w:hAnsi="Times New Roman"/>
          <w:sz w:val="24"/>
          <w:szCs w:val="24"/>
        </w:rPr>
        <w:t>lui</w:t>
      </w:r>
      <w:r w:rsidR="003D15D1" w:rsidRPr="003D15D1">
        <w:rPr>
          <w:rFonts w:ascii="Times New Roman" w:hAnsi="Times New Roman"/>
          <w:sz w:val="24"/>
          <w:szCs w:val="24"/>
        </w:rPr>
        <w:t xml:space="preserve"> de stocare temporar </w:t>
      </w:r>
      <w:r w:rsidR="003D15D1">
        <w:rPr>
          <w:rFonts w:ascii="Times New Roman" w:hAnsi="Times New Roman"/>
          <w:sz w:val="24"/>
          <w:szCs w:val="24"/>
        </w:rPr>
        <w:t>(</w:t>
      </w:r>
      <w:r w:rsidRPr="001654A4">
        <w:rPr>
          <w:rFonts w:ascii="Times New Roman" w:hAnsi="Times New Roman"/>
          <w:sz w:val="24"/>
          <w:szCs w:val="24"/>
        </w:rPr>
        <w:t>CST</w:t>
      </w:r>
      <w:r w:rsidR="003D15D1">
        <w:rPr>
          <w:rFonts w:ascii="Times New Roman" w:hAnsi="Times New Roman"/>
          <w:sz w:val="24"/>
          <w:szCs w:val="24"/>
        </w:rPr>
        <w:t>)</w:t>
      </w:r>
      <w:r w:rsidRPr="001654A4">
        <w:rPr>
          <w:rFonts w:ascii="Times New Roman" w:hAnsi="Times New Roman"/>
          <w:sz w:val="24"/>
          <w:szCs w:val="24"/>
        </w:rPr>
        <w:t xml:space="preserve"> Bacău și Onești pentru tratarea mecanică a deșeurilor voluminoase, în limita capacității;</w:t>
      </w:r>
    </w:p>
    <w:p w14:paraId="65C6AD51" w14:textId="77777777" w:rsidR="001654A4" w:rsidRPr="001654A4" w:rsidRDefault="001654A4" w:rsidP="001654A4">
      <w:pPr>
        <w:pStyle w:val="NoSpacing"/>
        <w:numPr>
          <w:ilvl w:val="0"/>
          <w:numId w:val="2"/>
        </w:numPr>
        <w:spacing w:line="276" w:lineRule="auto"/>
        <w:jc w:val="both"/>
        <w:rPr>
          <w:rFonts w:ascii="Times New Roman" w:hAnsi="Times New Roman"/>
          <w:sz w:val="24"/>
          <w:szCs w:val="24"/>
        </w:rPr>
      </w:pPr>
      <w:r w:rsidRPr="001654A4">
        <w:rPr>
          <w:rFonts w:ascii="Times New Roman" w:hAnsi="Times New Roman"/>
          <w:sz w:val="24"/>
          <w:szCs w:val="24"/>
        </w:rPr>
        <w:t>Construirea și punerea în funcțiune a unei instalații integrate de tratare a deșeurilor (IITD) la Letea Veche, formată din:</w:t>
      </w:r>
    </w:p>
    <w:p w14:paraId="11F3D811" w14:textId="77777777" w:rsidR="001654A4" w:rsidRPr="001654A4" w:rsidRDefault="001654A4" w:rsidP="001654A4">
      <w:pPr>
        <w:pStyle w:val="NoSpacing"/>
        <w:numPr>
          <w:ilvl w:val="1"/>
          <w:numId w:val="2"/>
        </w:numPr>
        <w:spacing w:line="276" w:lineRule="auto"/>
        <w:jc w:val="both"/>
        <w:rPr>
          <w:rFonts w:ascii="Times New Roman" w:hAnsi="Times New Roman"/>
          <w:sz w:val="24"/>
          <w:szCs w:val="24"/>
        </w:rPr>
      </w:pPr>
      <w:r w:rsidRPr="001654A4">
        <w:rPr>
          <w:rFonts w:ascii="Times New Roman" w:hAnsi="Times New Roman"/>
          <w:sz w:val="24"/>
          <w:szCs w:val="24"/>
        </w:rPr>
        <w:t>Instalație de tratare mecanică a deșeurilor formată din:</w:t>
      </w:r>
    </w:p>
    <w:p w14:paraId="52B4BD45" w14:textId="77777777" w:rsidR="001654A4" w:rsidRPr="001654A4" w:rsidRDefault="001654A4" w:rsidP="001654A4">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linie de sortare semiautomată </w:t>
      </w:r>
      <w:r w:rsidRPr="001654A4">
        <w:rPr>
          <w:rFonts w:ascii="Times New Roman" w:hAnsi="Times New Roman"/>
          <w:i/>
          <w:iCs/>
          <w:sz w:val="24"/>
          <w:szCs w:val="24"/>
        </w:rPr>
        <w:t>flexibilă</w:t>
      </w:r>
      <w:r w:rsidRPr="001654A4">
        <w:rPr>
          <w:rFonts w:ascii="Times New Roman" w:hAnsi="Times New Roman"/>
          <w:sz w:val="24"/>
          <w:szCs w:val="24"/>
        </w:rPr>
        <w:t>, care va funcționa alternativ, fără intersectarea fluxurilor, pe fluxuri distincte, pentru tratarea:</w:t>
      </w:r>
    </w:p>
    <w:p w14:paraId="7ACDE9A3" w14:textId="77777777" w:rsidR="001654A4" w:rsidRPr="001654A4" w:rsidRDefault="001654A4" w:rsidP="001654A4">
      <w:pPr>
        <w:pStyle w:val="NoSpacing"/>
        <w:numPr>
          <w:ilvl w:val="3"/>
          <w:numId w:val="2"/>
        </w:numPr>
        <w:spacing w:line="276" w:lineRule="auto"/>
        <w:jc w:val="both"/>
        <w:rPr>
          <w:rFonts w:ascii="Times New Roman" w:hAnsi="Times New Roman"/>
          <w:sz w:val="24"/>
          <w:szCs w:val="24"/>
        </w:rPr>
      </w:pPr>
      <w:r w:rsidRPr="001654A4">
        <w:rPr>
          <w:rFonts w:ascii="Times New Roman" w:hAnsi="Times New Roman"/>
          <w:i/>
          <w:iCs/>
          <w:sz w:val="24"/>
          <w:szCs w:val="24"/>
        </w:rPr>
        <w:t>deșeurilor reziduale</w:t>
      </w:r>
      <w:r w:rsidRPr="001654A4">
        <w:rPr>
          <w:rFonts w:ascii="Times New Roman" w:hAnsi="Times New Roman"/>
          <w:sz w:val="24"/>
          <w:szCs w:val="24"/>
        </w:rPr>
        <w:t xml:space="preserve"> colectate din întregul județ și a reziduurilor de la sortare și tratare biologică, cu funcționare pentru deșeuri reziduale 5 zile/săptămână, 16 ore/zi ȘI</w:t>
      </w:r>
    </w:p>
    <w:p w14:paraId="48890FCB" w14:textId="77777777" w:rsidR="001654A4" w:rsidRPr="001654A4" w:rsidRDefault="001654A4" w:rsidP="001654A4">
      <w:pPr>
        <w:pStyle w:val="NoSpacing"/>
        <w:numPr>
          <w:ilvl w:val="3"/>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deșeurilor </w:t>
      </w:r>
      <w:r w:rsidRPr="001654A4">
        <w:rPr>
          <w:rFonts w:ascii="Times New Roman" w:hAnsi="Times New Roman"/>
          <w:i/>
          <w:iCs/>
          <w:sz w:val="24"/>
          <w:szCs w:val="24"/>
        </w:rPr>
        <w:t>reciclabile de plastic și metal</w:t>
      </w:r>
      <w:r w:rsidRPr="001654A4">
        <w:rPr>
          <w:rFonts w:ascii="Times New Roman" w:hAnsi="Times New Roman"/>
          <w:sz w:val="24"/>
          <w:szCs w:val="24"/>
        </w:rPr>
        <w:t xml:space="preserve"> din zonele 1, 2, 3, 5 cu funcționare pentru plastic/metal 1 zi/săptămână, 16 ore/zi (începând cu anul 2041);</w:t>
      </w:r>
    </w:p>
    <w:p w14:paraId="4D2FC912" w14:textId="77777777" w:rsidR="001654A4" w:rsidRPr="001654A4" w:rsidRDefault="001654A4" w:rsidP="001654A4">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Hală distinctă pentru dezmembrarea și sortarea </w:t>
      </w:r>
      <w:r w:rsidRPr="001654A4">
        <w:rPr>
          <w:rFonts w:ascii="Times New Roman" w:hAnsi="Times New Roman"/>
          <w:i/>
          <w:iCs/>
          <w:sz w:val="24"/>
          <w:szCs w:val="24"/>
        </w:rPr>
        <w:t>deșeurilor voluminoase</w:t>
      </w:r>
      <w:r w:rsidRPr="001654A4">
        <w:rPr>
          <w:rFonts w:ascii="Times New Roman" w:hAnsi="Times New Roman"/>
          <w:sz w:val="24"/>
          <w:szCs w:val="24"/>
        </w:rPr>
        <w:t xml:space="preserve"> colectate separat în județ. În instalație vor fi sortate cantitățile de deșeuri voluminoase care depășesc capacitatea estimată a CST existente. Din 2041 în instalație vor fi tratate mecanic toate deșeurile voluminoase colectate din județ;</w:t>
      </w:r>
    </w:p>
    <w:p w14:paraId="3D4187B6" w14:textId="77777777" w:rsidR="001654A4" w:rsidRPr="001654A4" w:rsidRDefault="001654A4" w:rsidP="001654A4">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Hală distinctă pentru sortarea </w:t>
      </w:r>
      <w:r w:rsidRPr="001654A4">
        <w:rPr>
          <w:rFonts w:ascii="Times New Roman" w:hAnsi="Times New Roman"/>
          <w:i/>
          <w:iCs/>
          <w:sz w:val="24"/>
          <w:szCs w:val="24"/>
        </w:rPr>
        <w:t>deșeurilor textile</w:t>
      </w:r>
      <w:r w:rsidRPr="001654A4">
        <w:rPr>
          <w:rFonts w:ascii="Times New Roman" w:hAnsi="Times New Roman"/>
          <w:sz w:val="24"/>
          <w:szCs w:val="24"/>
        </w:rPr>
        <w:t xml:space="preserve"> colectate separat din întreg județul;</w:t>
      </w:r>
    </w:p>
    <w:p w14:paraId="16003899" w14:textId="77777777" w:rsidR="001654A4" w:rsidRPr="001654A4" w:rsidRDefault="001654A4" w:rsidP="00FA7222">
      <w:pPr>
        <w:pStyle w:val="NoSpacing"/>
        <w:numPr>
          <w:ilvl w:val="2"/>
          <w:numId w:val="2"/>
        </w:numPr>
        <w:spacing w:line="276" w:lineRule="auto"/>
        <w:jc w:val="both"/>
        <w:rPr>
          <w:rFonts w:ascii="Times New Roman" w:hAnsi="Times New Roman"/>
          <w:sz w:val="24"/>
          <w:szCs w:val="24"/>
        </w:rPr>
      </w:pPr>
      <w:r w:rsidRPr="001654A4">
        <w:rPr>
          <w:rFonts w:ascii="Times New Roman" w:hAnsi="Times New Roman"/>
          <w:sz w:val="24"/>
          <w:szCs w:val="24"/>
        </w:rPr>
        <w:t>Instalație de producere</w:t>
      </w:r>
      <w:r w:rsidR="00FA7222">
        <w:rPr>
          <w:rFonts w:ascii="Times New Roman" w:hAnsi="Times New Roman"/>
          <w:sz w:val="24"/>
          <w:szCs w:val="24"/>
        </w:rPr>
        <w:t xml:space="preserve"> a c</w:t>
      </w:r>
      <w:r w:rsidR="00FA7222" w:rsidRPr="00FA7222">
        <w:rPr>
          <w:rFonts w:ascii="Times New Roman" w:hAnsi="Times New Roman"/>
          <w:sz w:val="24"/>
          <w:szCs w:val="24"/>
        </w:rPr>
        <w:t>ombustibil</w:t>
      </w:r>
      <w:r w:rsidR="00FA7222">
        <w:rPr>
          <w:rFonts w:ascii="Times New Roman" w:hAnsi="Times New Roman"/>
          <w:sz w:val="24"/>
          <w:szCs w:val="24"/>
        </w:rPr>
        <w:t>ului</w:t>
      </w:r>
      <w:r w:rsidR="00FA7222" w:rsidRPr="00FA7222">
        <w:rPr>
          <w:rFonts w:ascii="Times New Roman" w:hAnsi="Times New Roman"/>
          <w:sz w:val="24"/>
          <w:szCs w:val="24"/>
        </w:rPr>
        <w:t xml:space="preserve"> alternativ obținut din deșeuri</w:t>
      </w:r>
      <w:r w:rsidRPr="001654A4">
        <w:rPr>
          <w:rFonts w:ascii="Times New Roman" w:hAnsi="Times New Roman"/>
          <w:sz w:val="24"/>
          <w:szCs w:val="24"/>
        </w:rPr>
        <w:t xml:space="preserve"> </w:t>
      </w:r>
      <w:r w:rsidR="00FA7222">
        <w:rPr>
          <w:rFonts w:ascii="Times New Roman" w:hAnsi="Times New Roman"/>
          <w:sz w:val="24"/>
          <w:szCs w:val="24"/>
        </w:rPr>
        <w:t>(</w:t>
      </w:r>
      <w:r w:rsidRPr="001654A4">
        <w:rPr>
          <w:rFonts w:ascii="Times New Roman" w:hAnsi="Times New Roman"/>
          <w:sz w:val="24"/>
          <w:szCs w:val="24"/>
        </w:rPr>
        <w:t>RDF</w:t>
      </w:r>
      <w:r w:rsidR="00FA7222">
        <w:rPr>
          <w:rFonts w:ascii="Times New Roman" w:hAnsi="Times New Roman"/>
          <w:sz w:val="24"/>
          <w:szCs w:val="24"/>
        </w:rPr>
        <w:t>)</w:t>
      </w:r>
      <w:r w:rsidRPr="001654A4">
        <w:rPr>
          <w:rFonts w:ascii="Times New Roman" w:hAnsi="Times New Roman"/>
          <w:sz w:val="24"/>
          <w:szCs w:val="24"/>
        </w:rPr>
        <w:t>;</w:t>
      </w:r>
    </w:p>
    <w:p w14:paraId="2187F324" w14:textId="77777777" w:rsidR="001654A4" w:rsidRPr="001654A4" w:rsidRDefault="001654A4" w:rsidP="001654A4">
      <w:pPr>
        <w:pStyle w:val="NoSpacing"/>
        <w:numPr>
          <w:ilvl w:val="1"/>
          <w:numId w:val="2"/>
        </w:numPr>
        <w:spacing w:line="276" w:lineRule="auto"/>
        <w:jc w:val="both"/>
        <w:rPr>
          <w:rFonts w:ascii="Times New Roman" w:hAnsi="Times New Roman"/>
          <w:sz w:val="24"/>
          <w:szCs w:val="24"/>
        </w:rPr>
      </w:pPr>
      <w:r w:rsidRPr="001654A4">
        <w:rPr>
          <w:rFonts w:ascii="Times New Roman" w:hAnsi="Times New Roman"/>
          <w:sz w:val="24"/>
          <w:szCs w:val="24"/>
        </w:rPr>
        <w:t xml:space="preserve">O instalație de tratare biologică prin digestie anaerobă în care vor fi tratate, pentru asigurarea </w:t>
      </w:r>
      <w:r w:rsidRPr="001654A4">
        <w:rPr>
          <w:rFonts w:ascii="Times New Roman" w:hAnsi="Times New Roman"/>
          <w:i/>
          <w:iCs/>
          <w:sz w:val="24"/>
          <w:szCs w:val="24"/>
        </w:rPr>
        <w:t>flexibilității,</w:t>
      </w:r>
      <w:r w:rsidRPr="001654A4">
        <w:rPr>
          <w:rFonts w:ascii="Times New Roman" w:hAnsi="Times New Roman"/>
          <w:sz w:val="24"/>
          <w:szCs w:val="24"/>
        </w:rPr>
        <w:t xml:space="preserve"> atât </w:t>
      </w:r>
      <w:r w:rsidRPr="001654A4">
        <w:rPr>
          <w:rFonts w:ascii="Times New Roman" w:hAnsi="Times New Roman"/>
          <w:i/>
          <w:iCs/>
          <w:sz w:val="24"/>
          <w:szCs w:val="24"/>
        </w:rPr>
        <w:t>biodeșeurile colectate separat</w:t>
      </w:r>
      <w:r w:rsidRPr="001654A4">
        <w:rPr>
          <w:rFonts w:ascii="Times New Roman" w:hAnsi="Times New Roman"/>
          <w:sz w:val="24"/>
          <w:szCs w:val="24"/>
        </w:rPr>
        <w:t xml:space="preserve"> care depășesc capacitatea </w:t>
      </w:r>
      <w:r w:rsidR="009152DB">
        <w:rPr>
          <w:rFonts w:ascii="Times New Roman" w:hAnsi="Times New Roman"/>
          <w:sz w:val="24"/>
          <w:szCs w:val="24"/>
        </w:rPr>
        <w:t>Stației de compostare (</w:t>
      </w:r>
      <w:r w:rsidRPr="001654A4">
        <w:rPr>
          <w:rFonts w:ascii="Times New Roman" w:hAnsi="Times New Roman"/>
          <w:sz w:val="24"/>
          <w:szCs w:val="24"/>
        </w:rPr>
        <w:t>SC</w:t>
      </w:r>
      <w:r w:rsidR="009152DB">
        <w:rPr>
          <w:rFonts w:ascii="Times New Roman" w:hAnsi="Times New Roman"/>
          <w:sz w:val="24"/>
          <w:szCs w:val="24"/>
        </w:rPr>
        <w:t>)</w:t>
      </w:r>
      <w:r w:rsidRPr="001654A4">
        <w:rPr>
          <w:rFonts w:ascii="Times New Roman" w:hAnsi="Times New Roman"/>
          <w:sz w:val="24"/>
          <w:szCs w:val="24"/>
        </w:rPr>
        <w:t xml:space="preserve"> Onești cât și </w:t>
      </w:r>
      <w:r w:rsidRPr="001654A4">
        <w:rPr>
          <w:rFonts w:ascii="Times New Roman" w:hAnsi="Times New Roman"/>
          <w:i/>
          <w:iCs/>
          <w:sz w:val="24"/>
          <w:szCs w:val="24"/>
        </w:rPr>
        <w:t>fracția organică</w:t>
      </w:r>
      <w:r w:rsidRPr="001654A4">
        <w:rPr>
          <w:rFonts w:ascii="Times New Roman" w:hAnsi="Times New Roman"/>
          <w:sz w:val="24"/>
          <w:szCs w:val="24"/>
        </w:rPr>
        <w:t xml:space="preserve"> rezultată în urma tratării mecanice a deșeurilor reziduale, cu scopul producerii de digestat și biogaz. Tratarea celor 2 tipuri de deșeuri se va realiza pe fluxuri distincte, fără posibilitatea intersectării acestora. Instalația de digestie anaerobă va fi completată cu o platformă de tratare aerobă care va servi la compostarea digestatului din biodeșeuri colectate separat și la stabilizarea digestatului din deșeuri reziduale;</w:t>
      </w:r>
    </w:p>
    <w:p w14:paraId="77877056" w14:textId="77777777" w:rsidR="001654A4" w:rsidRPr="001654A4" w:rsidRDefault="001654A4" w:rsidP="001654A4">
      <w:pPr>
        <w:pStyle w:val="NoSpacing"/>
        <w:spacing w:line="276" w:lineRule="auto"/>
        <w:ind w:firstLine="708"/>
        <w:jc w:val="both"/>
        <w:rPr>
          <w:rFonts w:ascii="Times New Roman" w:hAnsi="Times New Roman"/>
          <w:iCs/>
          <w:sz w:val="24"/>
          <w:szCs w:val="24"/>
        </w:rPr>
      </w:pPr>
      <w:r w:rsidRPr="001654A4">
        <w:rPr>
          <w:rFonts w:ascii="Times New Roman" w:hAnsi="Times New Roman"/>
          <w:iCs/>
          <w:sz w:val="24"/>
          <w:szCs w:val="24"/>
        </w:rPr>
        <w:t>Prin construirea IITD vor fi asigurate integral capacitățile de tratare a deșeurilor din județul Bacău, pentru toate categoriile de deșeuri: deșeuri reziduale, deșeuri reciclabile, deșeuri textile, deșeuri voluminoase.</w:t>
      </w:r>
    </w:p>
    <w:p w14:paraId="21ED7F4A" w14:textId="77777777" w:rsidR="001654A4" w:rsidRPr="001654A4" w:rsidRDefault="001654A4" w:rsidP="001654A4">
      <w:pPr>
        <w:pStyle w:val="NoSpacing"/>
        <w:spacing w:line="276" w:lineRule="auto"/>
        <w:ind w:firstLine="708"/>
        <w:jc w:val="both"/>
        <w:rPr>
          <w:rFonts w:ascii="Times New Roman" w:hAnsi="Times New Roman"/>
          <w:sz w:val="24"/>
          <w:szCs w:val="24"/>
        </w:rPr>
      </w:pPr>
      <w:r w:rsidRPr="001654A4">
        <w:rPr>
          <w:rFonts w:ascii="Times New Roman" w:hAnsi="Times New Roman"/>
          <w:sz w:val="24"/>
          <w:szCs w:val="24"/>
        </w:rPr>
        <w:t>Măsurile prevăzute prin proiect sunt complementare investițiilor PNRR în insule ecologice digitalizate și CAV-uri mici și se bazează pe infrastructura disponibilă odată cu punerea acestora în folosință Gradul de reciclare ce va fi atins conform țintelor proiectului împreună cu gradul estimat de reciclare atins prin SGR vor permite atingerea țintelor naționale de reciclare la nivelul întregului județ Bacău.</w:t>
      </w:r>
    </w:p>
    <w:p w14:paraId="2F391107" w14:textId="77777777" w:rsidR="001654A4" w:rsidRPr="005920BC" w:rsidRDefault="001654A4" w:rsidP="005920BC">
      <w:pPr>
        <w:pStyle w:val="NoSpacing"/>
        <w:spacing w:line="276" w:lineRule="auto"/>
        <w:ind w:firstLine="708"/>
        <w:jc w:val="both"/>
        <w:rPr>
          <w:rFonts w:ascii="Times New Roman" w:hAnsi="Times New Roman"/>
          <w:sz w:val="24"/>
          <w:szCs w:val="24"/>
        </w:rPr>
      </w:pPr>
    </w:p>
    <w:p w14:paraId="3B4EF689"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Valoarea total</w:t>
      </w:r>
      <w:r w:rsidR="001B47ED" w:rsidRPr="005866BB">
        <w:rPr>
          <w:rFonts w:ascii="Times New Roman" w:hAnsi="Times New Roman"/>
          <w:sz w:val="24"/>
          <w:szCs w:val="24"/>
        </w:rPr>
        <w:t>ă</w:t>
      </w:r>
      <w:r w:rsidRPr="005866BB">
        <w:rPr>
          <w:rFonts w:ascii="Times New Roman" w:hAnsi="Times New Roman"/>
          <w:sz w:val="24"/>
          <w:szCs w:val="24"/>
        </w:rPr>
        <w:t xml:space="preserve"> a </w:t>
      </w:r>
      <w:r w:rsidR="001B47ED" w:rsidRPr="005866BB">
        <w:rPr>
          <w:rFonts w:ascii="Times New Roman" w:hAnsi="Times New Roman"/>
          <w:sz w:val="24"/>
          <w:szCs w:val="24"/>
        </w:rPr>
        <w:t>investițiilor</w:t>
      </w:r>
      <w:r w:rsidRPr="005866BB">
        <w:rPr>
          <w:rFonts w:ascii="Times New Roman" w:hAnsi="Times New Roman"/>
          <w:sz w:val="24"/>
          <w:szCs w:val="24"/>
        </w:rPr>
        <w:t xml:space="preserve"> ce </w:t>
      </w:r>
      <w:r w:rsidR="001B47ED" w:rsidRPr="005866BB">
        <w:rPr>
          <w:rFonts w:ascii="Times New Roman" w:hAnsi="Times New Roman"/>
          <w:sz w:val="24"/>
          <w:szCs w:val="24"/>
        </w:rPr>
        <w:t>urmează</w:t>
      </w:r>
      <w:r w:rsidRPr="005866BB">
        <w:rPr>
          <w:rFonts w:ascii="Times New Roman" w:hAnsi="Times New Roman"/>
          <w:sz w:val="24"/>
          <w:szCs w:val="24"/>
        </w:rPr>
        <w:t xml:space="preserve"> a fi implementate prin intermediul Proiectului se ridic</w:t>
      </w:r>
      <w:r w:rsidR="001B47ED" w:rsidRPr="005866BB">
        <w:rPr>
          <w:rFonts w:ascii="Times New Roman" w:hAnsi="Times New Roman"/>
          <w:sz w:val="24"/>
          <w:szCs w:val="24"/>
        </w:rPr>
        <w:t>ă</w:t>
      </w:r>
      <w:r w:rsidRPr="005866BB">
        <w:rPr>
          <w:rFonts w:ascii="Times New Roman" w:hAnsi="Times New Roman"/>
          <w:sz w:val="24"/>
          <w:szCs w:val="24"/>
        </w:rPr>
        <w:t xml:space="preserve"> la  suma de  </w:t>
      </w:r>
      <w:r w:rsidR="00E91C60" w:rsidRPr="005866BB">
        <w:rPr>
          <w:rFonts w:ascii="Times New Roman" w:hAnsi="Times New Roman"/>
          <w:b/>
          <w:bCs/>
          <w:sz w:val="24"/>
          <w:szCs w:val="24"/>
        </w:rPr>
        <w:t>109.450.878</w:t>
      </w:r>
      <w:r w:rsidRPr="005866BB">
        <w:rPr>
          <w:rFonts w:ascii="Times New Roman" w:hAnsi="Times New Roman"/>
          <w:b/>
          <w:bCs/>
          <w:sz w:val="24"/>
          <w:szCs w:val="24"/>
        </w:rPr>
        <w:t xml:space="preserve"> Euro</w:t>
      </w:r>
      <w:r w:rsidRPr="005866BB">
        <w:rPr>
          <w:rFonts w:ascii="Times New Roman" w:hAnsi="Times New Roman"/>
          <w:sz w:val="24"/>
          <w:szCs w:val="24"/>
        </w:rPr>
        <w:t xml:space="preserve"> (cheltuieli eligibile </w:t>
      </w:r>
      <w:r w:rsidR="008A6A47" w:rsidRPr="005866BB">
        <w:rPr>
          <w:rFonts w:ascii="Times New Roman" w:hAnsi="Times New Roman"/>
          <w:sz w:val="24"/>
          <w:szCs w:val="24"/>
        </w:rPr>
        <w:t>ș</w:t>
      </w:r>
      <w:r w:rsidRPr="005866BB">
        <w:rPr>
          <w:rFonts w:ascii="Times New Roman" w:hAnsi="Times New Roman"/>
          <w:sz w:val="24"/>
          <w:szCs w:val="24"/>
        </w:rPr>
        <w:t>i neeligibile), inclusiv TVA, din care:</w:t>
      </w:r>
    </w:p>
    <w:p w14:paraId="5F54BA10" w14:textId="77777777" w:rsidR="005920BC" w:rsidRPr="0095022B" w:rsidRDefault="005920BC" w:rsidP="005920BC">
      <w:pPr>
        <w:pStyle w:val="NoSpacing"/>
        <w:spacing w:line="276" w:lineRule="auto"/>
        <w:ind w:firstLine="708"/>
        <w:jc w:val="both"/>
        <w:rPr>
          <w:rFonts w:ascii="Times New Roman" w:hAnsi="Times New Roman"/>
          <w:sz w:val="24"/>
          <w:szCs w:val="24"/>
        </w:rPr>
      </w:pPr>
      <w:r w:rsidRPr="0095022B">
        <w:rPr>
          <w:rFonts w:ascii="Times New Roman" w:hAnsi="Times New Roman"/>
          <w:sz w:val="24"/>
          <w:szCs w:val="24"/>
        </w:rPr>
        <w:t xml:space="preserve">- </w:t>
      </w:r>
      <w:r w:rsidR="00E91C60" w:rsidRPr="0095022B">
        <w:rPr>
          <w:rFonts w:ascii="Times New Roman" w:hAnsi="Times New Roman"/>
          <w:sz w:val="24"/>
          <w:szCs w:val="24"/>
        </w:rPr>
        <w:t>37.349.407</w:t>
      </w:r>
      <w:r w:rsidRPr="0095022B">
        <w:rPr>
          <w:rFonts w:ascii="Times New Roman" w:hAnsi="Times New Roman"/>
          <w:sz w:val="24"/>
          <w:szCs w:val="24"/>
        </w:rPr>
        <w:t xml:space="preserve"> Euro – finan</w:t>
      </w:r>
      <w:r w:rsidR="008A6A47" w:rsidRPr="0095022B">
        <w:rPr>
          <w:rFonts w:ascii="Times New Roman" w:hAnsi="Times New Roman"/>
          <w:sz w:val="24"/>
          <w:szCs w:val="24"/>
        </w:rPr>
        <w:t>ț</w:t>
      </w:r>
      <w:r w:rsidRPr="0095022B">
        <w:rPr>
          <w:rFonts w:ascii="Times New Roman" w:hAnsi="Times New Roman"/>
          <w:sz w:val="24"/>
          <w:szCs w:val="24"/>
        </w:rPr>
        <w:t>are nerambursabil</w:t>
      </w:r>
      <w:r w:rsidR="008A6A47" w:rsidRPr="0095022B">
        <w:rPr>
          <w:rFonts w:ascii="Times New Roman" w:hAnsi="Times New Roman"/>
          <w:sz w:val="24"/>
          <w:szCs w:val="24"/>
        </w:rPr>
        <w:t>ă</w:t>
      </w:r>
      <w:r w:rsidRPr="0095022B">
        <w:rPr>
          <w:rFonts w:ascii="Times New Roman" w:hAnsi="Times New Roman"/>
          <w:sz w:val="24"/>
          <w:szCs w:val="24"/>
        </w:rPr>
        <w:t xml:space="preserve"> Uniunea European</w:t>
      </w:r>
      <w:r w:rsidR="008A6A47" w:rsidRPr="0095022B">
        <w:rPr>
          <w:rFonts w:ascii="Times New Roman" w:hAnsi="Times New Roman"/>
          <w:sz w:val="24"/>
          <w:szCs w:val="24"/>
        </w:rPr>
        <w:t>ă</w:t>
      </w:r>
      <w:r w:rsidRPr="0095022B">
        <w:rPr>
          <w:rFonts w:ascii="Times New Roman" w:hAnsi="Times New Roman"/>
          <w:sz w:val="24"/>
          <w:szCs w:val="24"/>
        </w:rPr>
        <w:t>;</w:t>
      </w:r>
    </w:p>
    <w:p w14:paraId="5072DEEA"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95022B">
        <w:rPr>
          <w:rFonts w:ascii="Times New Roman" w:hAnsi="Times New Roman"/>
          <w:sz w:val="24"/>
          <w:szCs w:val="24"/>
        </w:rPr>
        <w:t xml:space="preserve">- </w:t>
      </w:r>
      <w:r w:rsidR="00E91C60" w:rsidRPr="0095022B">
        <w:rPr>
          <w:rFonts w:ascii="Times New Roman" w:hAnsi="Times New Roman"/>
          <w:sz w:val="24"/>
          <w:szCs w:val="24"/>
        </w:rPr>
        <w:t>37.349.407</w:t>
      </w:r>
      <w:r w:rsidRPr="005866BB">
        <w:rPr>
          <w:rFonts w:ascii="Times New Roman" w:hAnsi="Times New Roman"/>
          <w:sz w:val="24"/>
          <w:szCs w:val="24"/>
        </w:rPr>
        <w:t xml:space="preserve"> Euro – contribu</w:t>
      </w:r>
      <w:r w:rsidR="008A6A47" w:rsidRPr="005866BB">
        <w:rPr>
          <w:rFonts w:ascii="Times New Roman" w:hAnsi="Times New Roman"/>
          <w:sz w:val="24"/>
          <w:szCs w:val="24"/>
        </w:rPr>
        <w:t>ț</w:t>
      </w:r>
      <w:r w:rsidRPr="005866BB">
        <w:rPr>
          <w:rFonts w:ascii="Times New Roman" w:hAnsi="Times New Roman"/>
          <w:sz w:val="24"/>
          <w:szCs w:val="24"/>
        </w:rPr>
        <w:t>ia na</w:t>
      </w:r>
      <w:r w:rsidR="008A6A47" w:rsidRPr="005866BB">
        <w:rPr>
          <w:rFonts w:ascii="Times New Roman" w:hAnsi="Times New Roman"/>
          <w:sz w:val="24"/>
          <w:szCs w:val="24"/>
        </w:rPr>
        <w:t>ț</w:t>
      </w:r>
      <w:r w:rsidRPr="005866BB">
        <w:rPr>
          <w:rFonts w:ascii="Times New Roman" w:hAnsi="Times New Roman"/>
          <w:sz w:val="24"/>
          <w:szCs w:val="24"/>
        </w:rPr>
        <w:t>ional</w:t>
      </w:r>
      <w:r w:rsidR="008A6A47" w:rsidRPr="005866BB">
        <w:rPr>
          <w:rFonts w:ascii="Times New Roman" w:hAnsi="Times New Roman"/>
          <w:sz w:val="24"/>
          <w:szCs w:val="24"/>
        </w:rPr>
        <w:t>ă</w:t>
      </w:r>
      <w:r w:rsidRPr="005866BB">
        <w:rPr>
          <w:rFonts w:ascii="Times New Roman" w:hAnsi="Times New Roman"/>
          <w:sz w:val="24"/>
          <w:szCs w:val="24"/>
        </w:rPr>
        <w:t xml:space="preserve"> la finan</w:t>
      </w:r>
      <w:r w:rsidR="008A6A47" w:rsidRPr="005866BB">
        <w:rPr>
          <w:rFonts w:ascii="Times New Roman" w:hAnsi="Times New Roman"/>
          <w:sz w:val="24"/>
          <w:szCs w:val="24"/>
        </w:rPr>
        <w:t>ț</w:t>
      </w:r>
      <w:r w:rsidRPr="005866BB">
        <w:rPr>
          <w:rFonts w:ascii="Times New Roman" w:hAnsi="Times New Roman"/>
          <w:sz w:val="24"/>
          <w:szCs w:val="24"/>
        </w:rPr>
        <w:t>area costurilor eligibile;</w:t>
      </w:r>
    </w:p>
    <w:p w14:paraId="61DE8E73"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 xml:space="preserve">- </w:t>
      </w:r>
      <w:r w:rsidR="00E91C60" w:rsidRPr="005866BB">
        <w:rPr>
          <w:rFonts w:ascii="Times New Roman" w:hAnsi="Times New Roman"/>
          <w:sz w:val="24"/>
          <w:szCs w:val="24"/>
        </w:rPr>
        <w:t>15.911.543</w:t>
      </w:r>
      <w:r w:rsidRPr="005866BB">
        <w:rPr>
          <w:rFonts w:ascii="Times New Roman" w:hAnsi="Times New Roman"/>
          <w:sz w:val="24"/>
          <w:szCs w:val="24"/>
        </w:rPr>
        <w:t xml:space="preserve"> Euro – contribu</w:t>
      </w:r>
      <w:r w:rsidR="008A6A47" w:rsidRPr="005866BB">
        <w:rPr>
          <w:rFonts w:ascii="Times New Roman" w:hAnsi="Times New Roman"/>
          <w:sz w:val="24"/>
          <w:szCs w:val="24"/>
        </w:rPr>
        <w:t>ț</w:t>
      </w:r>
      <w:r w:rsidRPr="005866BB">
        <w:rPr>
          <w:rFonts w:ascii="Times New Roman" w:hAnsi="Times New Roman"/>
          <w:sz w:val="24"/>
          <w:szCs w:val="24"/>
        </w:rPr>
        <w:t>ia Consiliului Jude</w:t>
      </w:r>
      <w:r w:rsidR="008A6A47" w:rsidRPr="005866BB">
        <w:rPr>
          <w:rFonts w:ascii="Times New Roman" w:hAnsi="Times New Roman"/>
          <w:sz w:val="24"/>
          <w:szCs w:val="24"/>
        </w:rPr>
        <w:t>țe</w:t>
      </w:r>
      <w:r w:rsidRPr="005866BB">
        <w:rPr>
          <w:rFonts w:ascii="Times New Roman" w:hAnsi="Times New Roman"/>
          <w:sz w:val="24"/>
          <w:szCs w:val="24"/>
        </w:rPr>
        <w:t>an Bac</w:t>
      </w:r>
      <w:r w:rsidR="008A6A47" w:rsidRPr="005866BB">
        <w:rPr>
          <w:rFonts w:ascii="Times New Roman" w:hAnsi="Times New Roman"/>
          <w:sz w:val="24"/>
          <w:szCs w:val="24"/>
        </w:rPr>
        <w:t>ă</w:t>
      </w:r>
      <w:r w:rsidRPr="005866BB">
        <w:rPr>
          <w:rFonts w:ascii="Times New Roman" w:hAnsi="Times New Roman"/>
          <w:sz w:val="24"/>
          <w:szCs w:val="24"/>
        </w:rPr>
        <w:t>u la finan</w:t>
      </w:r>
      <w:r w:rsidR="008A6A47" w:rsidRPr="005866BB">
        <w:rPr>
          <w:rFonts w:ascii="Times New Roman" w:hAnsi="Times New Roman"/>
          <w:sz w:val="24"/>
          <w:szCs w:val="24"/>
        </w:rPr>
        <w:t>ț</w:t>
      </w:r>
      <w:r w:rsidRPr="005866BB">
        <w:rPr>
          <w:rFonts w:ascii="Times New Roman" w:hAnsi="Times New Roman"/>
          <w:sz w:val="24"/>
          <w:szCs w:val="24"/>
        </w:rPr>
        <w:t>area</w:t>
      </w:r>
      <w:r w:rsidR="008A6A47" w:rsidRPr="005866BB">
        <w:rPr>
          <w:rFonts w:ascii="Times New Roman" w:hAnsi="Times New Roman"/>
          <w:sz w:val="24"/>
          <w:szCs w:val="24"/>
        </w:rPr>
        <w:t xml:space="preserve"> </w:t>
      </w:r>
      <w:r w:rsidRPr="005866BB">
        <w:rPr>
          <w:rFonts w:ascii="Times New Roman" w:hAnsi="Times New Roman"/>
          <w:sz w:val="24"/>
          <w:szCs w:val="24"/>
        </w:rPr>
        <w:t xml:space="preserve">costurilor eligibile </w:t>
      </w:r>
      <w:r w:rsidR="00E91C60" w:rsidRPr="005866BB">
        <w:rPr>
          <w:rFonts w:ascii="Times New Roman" w:hAnsi="Times New Roman"/>
          <w:sz w:val="24"/>
          <w:szCs w:val="24"/>
        </w:rPr>
        <w:t>rezultat</w:t>
      </w:r>
      <w:r w:rsidR="008A6A47" w:rsidRPr="005866BB">
        <w:rPr>
          <w:rFonts w:ascii="Times New Roman" w:hAnsi="Times New Roman"/>
          <w:sz w:val="24"/>
          <w:szCs w:val="24"/>
        </w:rPr>
        <w:t>ă</w:t>
      </w:r>
      <w:r w:rsidR="00E91C60" w:rsidRPr="005866BB">
        <w:rPr>
          <w:rFonts w:ascii="Times New Roman" w:hAnsi="Times New Roman"/>
          <w:sz w:val="24"/>
          <w:szCs w:val="24"/>
        </w:rPr>
        <w:t xml:space="preserve"> din costurile neacoperite de diferen</w:t>
      </w:r>
      <w:r w:rsidR="008A6A47" w:rsidRPr="005866BB">
        <w:rPr>
          <w:rFonts w:ascii="Times New Roman" w:hAnsi="Times New Roman"/>
          <w:sz w:val="24"/>
          <w:szCs w:val="24"/>
        </w:rPr>
        <w:t>ț</w:t>
      </w:r>
      <w:r w:rsidR="00E91C60" w:rsidRPr="005866BB">
        <w:rPr>
          <w:rFonts w:ascii="Times New Roman" w:hAnsi="Times New Roman"/>
          <w:sz w:val="24"/>
          <w:szCs w:val="24"/>
        </w:rPr>
        <w:t>a de finan</w:t>
      </w:r>
      <w:r w:rsidR="008A6A47" w:rsidRPr="005866BB">
        <w:rPr>
          <w:rFonts w:ascii="Times New Roman" w:hAnsi="Times New Roman"/>
          <w:sz w:val="24"/>
          <w:szCs w:val="24"/>
        </w:rPr>
        <w:t>ț</w:t>
      </w:r>
      <w:r w:rsidR="00E91C60" w:rsidRPr="005866BB">
        <w:rPr>
          <w:rFonts w:ascii="Times New Roman" w:hAnsi="Times New Roman"/>
          <w:sz w:val="24"/>
          <w:szCs w:val="24"/>
        </w:rPr>
        <w:t>are (NFG)</w:t>
      </w:r>
    </w:p>
    <w:p w14:paraId="320BAAA5" w14:textId="7320C409" w:rsidR="00E91C60" w:rsidRPr="005866BB" w:rsidRDefault="00E91C60" w:rsidP="00E91C60">
      <w:pPr>
        <w:pStyle w:val="NoSpacing"/>
        <w:numPr>
          <w:ilvl w:val="0"/>
          <w:numId w:val="4"/>
        </w:numPr>
        <w:spacing w:line="276" w:lineRule="auto"/>
        <w:jc w:val="both"/>
        <w:rPr>
          <w:rFonts w:ascii="Times New Roman" w:hAnsi="Times New Roman"/>
          <w:sz w:val="24"/>
          <w:szCs w:val="24"/>
        </w:rPr>
      </w:pPr>
      <w:r w:rsidRPr="005866BB">
        <w:rPr>
          <w:rFonts w:ascii="Times New Roman" w:hAnsi="Times New Roman"/>
          <w:sz w:val="24"/>
          <w:szCs w:val="24"/>
        </w:rPr>
        <w:t xml:space="preserve">18.840.521 Euro </w:t>
      </w:r>
      <w:r w:rsidR="000412F3" w:rsidRPr="005866BB">
        <w:rPr>
          <w:rFonts w:ascii="Times New Roman" w:hAnsi="Times New Roman"/>
          <w:sz w:val="24"/>
          <w:szCs w:val="24"/>
        </w:rPr>
        <w:t>–</w:t>
      </w:r>
      <w:r w:rsidRPr="005866BB">
        <w:rPr>
          <w:rFonts w:ascii="Times New Roman" w:hAnsi="Times New Roman"/>
          <w:sz w:val="24"/>
          <w:szCs w:val="24"/>
        </w:rPr>
        <w:t xml:space="preserve"> </w:t>
      </w:r>
      <w:r w:rsidR="000412F3" w:rsidRPr="005866BB">
        <w:rPr>
          <w:rFonts w:ascii="Times New Roman" w:hAnsi="Times New Roman"/>
          <w:sz w:val="24"/>
          <w:szCs w:val="24"/>
        </w:rPr>
        <w:t>cheltuieli neeligibile</w:t>
      </w:r>
      <w:r w:rsidR="0095022B">
        <w:rPr>
          <w:rFonts w:ascii="Times New Roman" w:hAnsi="Times New Roman"/>
          <w:sz w:val="24"/>
          <w:szCs w:val="24"/>
        </w:rPr>
        <w:t>.</w:t>
      </w:r>
    </w:p>
    <w:p w14:paraId="049E3FC1" w14:textId="0DB98B02" w:rsidR="008A6A47" w:rsidRPr="005866BB" w:rsidRDefault="008A6A47"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lastRenderedPageBreak/>
        <w:t>Cheltuielile neeligibile se solicită la rambursare din bugetul MIPE, conform regulilor programului PDDTJ</w:t>
      </w:r>
      <w:r w:rsidR="0095022B">
        <w:rPr>
          <w:rFonts w:ascii="Times New Roman" w:hAnsi="Times New Roman"/>
          <w:sz w:val="24"/>
          <w:szCs w:val="24"/>
        </w:rPr>
        <w:t xml:space="preserve"> 2021-2027</w:t>
      </w:r>
      <w:r w:rsidRPr="005866BB">
        <w:rPr>
          <w:rFonts w:ascii="Times New Roman" w:hAnsi="Times New Roman"/>
          <w:sz w:val="24"/>
          <w:szCs w:val="24"/>
        </w:rPr>
        <w:t>.</w:t>
      </w:r>
    </w:p>
    <w:p w14:paraId="4600915A"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 xml:space="preserve">Durata </w:t>
      </w:r>
      <w:r w:rsidR="001B47ED" w:rsidRPr="005866BB">
        <w:rPr>
          <w:rFonts w:ascii="Times New Roman" w:hAnsi="Times New Roman"/>
          <w:sz w:val="24"/>
          <w:szCs w:val="24"/>
        </w:rPr>
        <w:t>implementării</w:t>
      </w:r>
      <w:r w:rsidRPr="005866BB">
        <w:rPr>
          <w:rFonts w:ascii="Times New Roman" w:hAnsi="Times New Roman"/>
          <w:sz w:val="24"/>
          <w:szCs w:val="24"/>
        </w:rPr>
        <w:t xml:space="preserve"> proiectului este de </w:t>
      </w:r>
      <w:r w:rsidR="00142947" w:rsidRPr="005866BB">
        <w:rPr>
          <w:rFonts w:ascii="Times New Roman" w:hAnsi="Times New Roman"/>
          <w:sz w:val="24"/>
          <w:szCs w:val="24"/>
        </w:rPr>
        <w:t>60 de luni.</w:t>
      </w:r>
    </w:p>
    <w:p w14:paraId="1ED4F30D" w14:textId="1E4709D7" w:rsidR="005920BC" w:rsidRPr="005866BB" w:rsidRDefault="001B47ED"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Î</w:t>
      </w:r>
      <w:r w:rsidR="005920BC" w:rsidRPr="005866BB">
        <w:rPr>
          <w:rFonts w:ascii="Times New Roman" w:hAnsi="Times New Roman"/>
          <w:sz w:val="24"/>
          <w:szCs w:val="24"/>
        </w:rPr>
        <w:t xml:space="preserve">n ceea ce </w:t>
      </w:r>
      <w:r w:rsidRPr="005866BB">
        <w:rPr>
          <w:rFonts w:ascii="Times New Roman" w:hAnsi="Times New Roman"/>
          <w:sz w:val="24"/>
          <w:szCs w:val="24"/>
        </w:rPr>
        <w:t>privește</w:t>
      </w:r>
      <w:r w:rsidR="005920BC" w:rsidRPr="005866BB">
        <w:rPr>
          <w:rFonts w:ascii="Times New Roman" w:hAnsi="Times New Roman"/>
          <w:sz w:val="24"/>
          <w:szCs w:val="24"/>
        </w:rPr>
        <w:t xml:space="preserve"> Planul anual de </w:t>
      </w:r>
      <w:r w:rsidRPr="005866BB">
        <w:rPr>
          <w:rFonts w:ascii="Times New Roman" w:hAnsi="Times New Roman"/>
          <w:sz w:val="24"/>
          <w:szCs w:val="24"/>
        </w:rPr>
        <w:t>evoluție</w:t>
      </w:r>
      <w:r w:rsidR="005920BC" w:rsidRPr="005866BB">
        <w:rPr>
          <w:rFonts w:ascii="Times New Roman" w:hAnsi="Times New Roman"/>
          <w:sz w:val="24"/>
          <w:szCs w:val="24"/>
        </w:rPr>
        <w:t xml:space="preserve"> a tarifelor, la nivelul </w:t>
      </w:r>
      <w:r w:rsidR="00EF37F5" w:rsidRPr="005866BB">
        <w:rPr>
          <w:rFonts w:ascii="Times New Roman" w:hAnsi="Times New Roman"/>
          <w:sz w:val="24"/>
          <w:szCs w:val="24"/>
        </w:rPr>
        <w:t>raportului Analiza cost-beneficiu pentru</w:t>
      </w:r>
      <w:r w:rsidR="005920BC" w:rsidRPr="005866BB">
        <w:rPr>
          <w:rFonts w:ascii="Times New Roman" w:hAnsi="Times New Roman"/>
          <w:sz w:val="24"/>
          <w:szCs w:val="24"/>
        </w:rPr>
        <w:t xml:space="preserve"> Proiect</w:t>
      </w:r>
      <w:r w:rsidR="0039730A" w:rsidRPr="005866BB">
        <w:rPr>
          <w:rFonts w:ascii="Times New Roman" w:hAnsi="Times New Roman"/>
          <w:sz w:val="24"/>
          <w:szCs w:val="24"/>
        </w:rPr>
        <w:t xml:space="preserve">, </w:t>
      </w:r>
      <w:r w:rsidR="005920BC" w:rsidRPr="005866BB">
        <w:rPr>
          <w:rFonts w:ascii="Times New Roman" w:hAnsi="Times New Roman"/>
          <w:sz w:val="24"/>
          <w:szCs w:val="24"/>
        </w:rPr>
        <w:t xml:space="preserve"> s-a determinat, </w:t>
      </w:r>
      <w:r w:rsidR="008A6A47" w:rsidRPr="005866BB">
        <w:rPr>
          <w:rFonts w:ascii="Times New Roman" w:hAnsi="Times New Roman"/>
          <w:sz w:val="24"/>
          <w:szCs w:val="24"/>
        </w:rPr>
        <w:t>î</w:t>
      </w:r>
      <w:r w:rsidR="005920BC" w:rsidRPr="005866BB">
        <w:rPr>
          <w:rFonts w:ascii="Times New Roman" w:hAnsi="Times New Roman"/>
          <w:sz w:val="24"/>
          <w:szCs w:val="24"/>
        </w:rPr>
        <w:t xml:space="preserve">n baza unei analize detaliate, </w:t>
      </w:r>
      <w:r w:rsidRPr="005866BB">
        <w:rPr>
          <w:rFonts w:ascii="Times New Roman" w:hAnsi="Times New Roman"/>
          <w:sz w:val="24"/>
          <w:szCs w:val="24"/>
        </w:rPr>
        <w:t>următoarea</w:t>
      </w:r>
      <w:r w:rsidR="005920BC" w:rsidRPr="005866BB">
        <w:rPr>
          <w:rFonts w:ascii="Times New Roman" w:hAnsi="Times New Roman"/>
          <w:sz w:val="24"/>
          <w:szCs w:val="24"/>
        </w:rPr>
        <w:t xml:space="preserve"> </w:t>
      </w:r>
      <w:r w:rsidRPr="005866BB">
        <w:rPr>
          <w:rFonts w:ascii="Times New Roman" w:hAnsi="Times New Roman"/>
          <w:sz w:val="24"/>
          <w:szCs w:val="24"/>
        </w:rPr>
        <w:t>evoluție</w:t>
      </w:r>
      <w:r w:rsidR="005920BC" w:rsidRPr="005866BB">
        <w:rPr>
          <w:rFonts w:ascii="Times New Roman" w:hAnsi="Times New Roman"/>
          <w:sz w:val="24"/>
          <w:szCs w:val="24"/>
        </w:rPr>
        <w:t xml:space="preserve"> a taxelor/tarifelor pentru </w:t>
      </w:r>
      <w:r w:rsidRPr="005866BB">
        <w:rPr>
          <w:rFonts w:ascii="Times New Roman" w:hAnsi="Times New Roman"/>
          <w:sz w:val="24"/>
          <w:szCs w:val="24"/>
        </w:rPr>
        <w:t>populație</w:t>
      </w:r>
      <w:r w:rsidR="005920BC" w:rsidRPr="005866BB">
        <w:rPr>
          <w:rFonts w:ascii="Times New Roman" w:hAnsi="Times New Roman"/>
          <w:sz w:val="24"/>
          <w:szCs w:val="24"/>
        </w:rPr>
        <w:t xml:space="preserve">/ </w:t>
      </w:r>
      <w:r w:rsidRPr="005866BB">
        <w:rPr>
          <w:rFonts w:ascii="Times New Roman" w:hAnsi="Times New Roman"/>
          <w:sz w:val="24"/>
          <w:szCs w:val="24"/>
        </w:rPr>
        <w:t>agenți</w:t>
      </w:r>
      <w:r w:rsidR="005920BC" w:rsidRPr="005866BB">
        <w:rPr>
          <w:rFonts w:ascii="Times New Roman" w:hAnsi="Times New Roman"/>
          <w:sz w:val="24"/>
          <w:szCs w:val="24"/>
        </w:rPr>
        <w:t xml:space="preserve"> economici, beneficiari ai sistem</w:t>
      </w:r>
      <w:r w:rsidRPr="005866BB">
        <w:rPr>
          <w:rFonts w:ascii="Times New Roman" w:hAnsi="Times New Roman"/>
          <w:sz w:val="24"/>
          <w:szCs w:val="24"/>
        </w:rPr>
        <w:t>ului</w:t>
      </w:r>
      <w:r w:rsidR="005920BC" w:rsidRPr="005866BB">
        <w:rPr>
          <w:rFonts w:ascii="Times New Roman" w:hAnsi="Times New Roman"/>
          <w:sz w:val="24"/>
          <w:szCs w:val="24"/>
        </w:rPr>
        <w:t xml:space="preserve"> integrat de management al </w:t>
      </w:r>
      <w:r w:rsidRPr="005866BB">
        <w:rPr>
          <w:rFonts w:ascii="Times New Roman" w:hAnsi="Times New Roman"/>
          <w:sz w:val="24"/>
          <w:szCs w:val="24"/>
        </w:rPr>
        <w:t>deșeurilor</w:t>
      </w:r>
      <w:r w:rsidR="005920BC" w:rsidRPr="005866BB">
        <w:rPr>
          <w:rFonts w:ascii="Times New Roman" w:hAnsi="Times New Roman"/>
          <w:sz w:val="24"/>
          <w:szCs w:val="24"/>
        </w:rPr>
        <w:t>:</w:t>
      </w:r>
    </w:p>
    <w:p w14:paraId="6A7D0CE4"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w:t>
      </w:r>
      <w:r w:rsidR="001B47ED" w:rsidRPr="005866BB">
        <w:rPr>
          <w:rFonts w:ascii="Times New Roman" w:hAnsi="Times New Roman"/>
          <w:sz w:val="24"/>
          <w:szCs w:val="24"/>
        </w:rPr>
        <w:t xml:space="preserve"> </w:t>
      </w:r>
      <w:r w:rsidRPr="005866BB">
        <w:rPr>
          <w:rFonts w:ascii="Times New Roman" w:hAnsi="Times New Roman"/>
          <w:sz w:val="24"/>
          <w:szCs w:val="24"/>
        </w:rPr>
        <w:t>pentru mediul urban, in intervalul  20</w:t>
      </w:r>
      <w:r w:rsidR="00CA223E" w:rsidRPr="005866BB">
        <w:rPr>
          <w:rFonts w:ascii="Times New Roman" w:hAnsi="Times New Roman"/>
          <w:sz w:val="24"/>
          <w:szCs w:val="24"/>
        </w:rPr>
        <w:t>27</w:t>
      </w:r>
      <w:r w:rsidRPr="005866BB">
        <w:rPr>
          <w:rFonts w:ascii="Times New Roman" w:hAnsi="Times New Roman"/>
          <w:sz w:val="24"/>
          <w:szCs w:val="24"/>
        </w:rPr>
        <w:t xml:space="preserve"> – 20</w:t>
      </w:r>
      <w:r w:rsidR="00CA223E" w:rsidRPr="005866BB">
        <w:rPr>
          <w:rFonts w:ascii="Times New Roman" w:hAnsi="Times New Roman"/>
          <w:sz w:val="24"/>
          <w:szCs w:val="24"/>
        </w:rPr>
        <w:t>55</w:t>
      </w:r>
      <w:r w:rsidRPr="005866BB">
        <w:rPr>
          <w:rFonts w:ascii="Times New Roman" w:hAnsi="Times New Roman"/>
          <w:sz w:val="24"/>
          <w:szCs w:val="24"/>
        </w:rPr>
        <w:t xml:space="preserve">, taxa de salubrizare stabilita pentru populatie, va inregistra o evolutie cuprinsa intre </w:t>
      </w:r>
      <w:r w:rsidR="00CA223E" w:rsidRPr="005866BB">
        <w:rPr>
          <w:rFonts w:ascii="Times New Roman" w:hAnsi="Times New Roman"/>
          <w:sz w:val="24"/>
          <w:szCs w:val="24"/>
        </w:rPr>
        <w:t>23,40</w:t>
      </w:r>
      <w:r w:rsidRPr="005866BB">
        <w:rPr>
          <w:rFonts w:ascii="Times New Roman" w:hAnsi="Times New Roman"/>
          <w:sz w:val="24"/>
          <w:szCs w:val="24"/>
        </w:rPr>
        <w:t xml:space="preserve"> – </w:t>
      </w:r>
      <w:r w:rsidR="00CA223E" w:rsidRPr="005866BB">
        <w:rPr>
          <w:rFonts w:ascii="Times New Roman" w:hAnsi="Times New Roman"/>
          <w:sz w:val="24"/>
          <w:szCs w:val="24"/>
        </w:rPr>
        <w:t>43,20</w:t>
      </w:r>
      <w:r w:rsidRPr="005866BB">
        <w:rPr>
          <w:rFonts w:ascii="Times New Roman" w:hAnsi="Times New Roman"/>
          <w:sz w:val="24"/>
          <w:szCs w:val="24"/>
        </w:rPr>
        <w:t xml:space="preserve"> lei/persoana/luna;</w:t>
      </w:r>
    </w:p>
    <w:p w14:paraId="5A64787E" w14:textId="77777777" w:rsidR="005920BC"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w:t>
      </w:r>
      <w:r w:rsidR="001B47ED" w:rsidRPr="005866BB">
        <w:rPr>
          <w:rFonts w:ascii="Times New Roman" w:hAnsi="Times New Roman"/>
          <w:sz w:val="24"/>
          <w:szCs w:val="24"/>
        </w:rPr>
        <w:t xml:space="preserve"> </w:t>
      </w:r>
      <w:r w:rsidRPr="005866BB">
        <w:rPr>
          <w:rFonts w:ascii="Times New Roman" w:hAnsi="Times New Roman"/>
          <w:sz w:val="24"/>
          <w:szCs w:val="24"/>
        </w:rPr>
        <w:t>pentru mediul rural, in intervalul  20</w:t>
      </w:r>
      <w:r w:rsidR="00CA223E" w:rsidRPr="005866BB">
        <w:rPr>
          <w:rFonts w:ascii="Times New Roman" w:hAnsi="Times New Roman"/>
          <w:sz w:val="24"/>
          <w:szCs w:val="24"/>
        </w:rPr>
        <w:t>27</w:t>
      </w:r>
      <w:r w:rsidRPr="005866BB">
        <w:rPr>
          <w:rFonts w:ascii="Times New Roman" w:hAnsi="Times New Roman"/>
          <w:sz w:val="24"/>
          <w:szCs w:val="24"/>
        </w:rPr>
        <w:t xml:space="preserve"> – 20</w:t>
      </w:r>
      <w:r w:rsidR="00CA223E" w:rsidRPr="005866BB">
        <w:rPr>
          <w:rFonts w:ascii="Times New Roman" w:hAnsi="Times New Roman"/>
          <w:sz w:val="24"/>
          <w:szCs w:val="24"/>
        </w:rPr>
        <w:t>55</w:t>
      </w:r>
      <w:r w:rsidRPr="005866BB">
        <w:rPr>
          <w:rFonts w:ascii="Times New Roman" w:hAnsi="Times New Roman"/>
          <w:sz w:val="24"/>
          <w:szCs w:val="24"/>
        </w:rPr>
        <w:t xml:space="preserve">, taxa de salubrizare stabilita pentru populatie, va inregistra o evolutie cuprinsa intre </w:t>
      </w:r>
      <w:r w:rsidR="00CA223E" w:rsidRPr="005866BB">
        <w:rPr>
          <w:rFonts w:ascii="Times New Roman" w:hAnsi="Times New Roman"/>
          <w:sz w:val="24"/>
          <w:szCs w:val="24"/>
        </w:rPr>
        <w:t>10,00</w:t>
      </w:r>
      <w:r w:rsidRPr="005866BB">
        <w:rPr>
          <w:rFonts w:ascii="Times New Roman" w:hAnsi="Times New Roman"/>
          <w:sz w:val="24"/>
          <w:szCs w:val="24"/>
        </w:rPr>
        <w:t xml:space="preserve"> – </w:t>
      </w:r>
      <w:r w:rsidR="00CA223E" w:rsidRPr="005866BB">
        <w:rPr>
          <w:rFonts w:ascii="Times New Roman" w:hAnsi="Times New Roman"/>
          <w:sz w:val="24"/>
          <w:szCs w:val="24"/>
        </w:rPr>
        <w:t>18</w:t>
      </w:r>
      <w:r w:rsidRPr="005866BB">
        <w:rPr>
          <w:rFonts w:ascii="Times New Roman" w:hAnsi="Times New Roman"/>
          <w:sz w:val="24"/>
          <w:szCs w:val="24"/>
        </w:rPr>
        <w:t>,</w:t>
      </w:r>
      <w:r w:rsidR="00CA223E" w:rsidRPr="005866BB">
        <w:rPr>
          <w:rFonts w:ascii="Times New Roman" w:hAnsi="Times New Roman"/>
          <w:sz w:val="24"/>
          <w:szCs w:val="24"/>
        </w:rPr>
        <w:t>60</w:t>
      </w:r>
      <w:r w:rsidRPr="005866BB">
        <w:rPr>
          <w:rFonts w:ascii="Times New Roman" w:hAnsi="Times New Roman"/>
          <w:sz w:val="24"/>
          <w:szCs w:val="24"/>
        </w:rPr>
        <w:t xml:space="preserve"> lei/persoana/luna;</w:t>
      </w:r>
    </w:p>
    <w:p w14:paraId="5B6F68AA" w14:textId="265140EB" w:rsidR="002C3639" w:rsidRPr="005866BB" w:rsidRDefault="005920BC" w:rsidP="005920BC">
      <w:pPr>
        <w:pStyle w:val="NoSpacing"/>
        <w:spacing w:line="276" w:lineRule="auto"/>
        <w:ind w:firstLine="708"/>
        <w:jc w:val="both"/>
        <w:rPr>
          <w:rFonts w:ascii="Times New Roman" w:hAnsi="Times New Roman"/>
          <w:sz w:val="24"/>
          <w:szCs w:val="24"/>
        </w:rPr>
      </w:pPr>
      <w:r w:rsidRPr="005866BB">
        <w:rPr>
          <w:rFonts w:ascii="Times New Roman" w:hAnsi="Times New Roman"/>
          <w:sz w:val="24"/>
          <w:szCs w:val="24"/>
        </w:rPr>
        <w:t>-</w:t>
      </w:r>
      <w:r w:rsidR="001B47ED" w:rsidRPr="005866BB">
        <w:rPr>
          <w:rFonts w:ascii="Times New Roman" w:hAnsi="Times New Roman"/>
          <w:sz w:val="24"/>
          <w:szCs w:val="24"/>
        </w:rPr>
        <w:t xml:space="preserve"> </w:t>
      </w:r>
      <w:r w:rsidRPr="005866BB">
        <w:rPr>
          <w:rFonts w:ascii="Times New Roman" w:hAnsi="Times New Roman"/>
          <w:sz w:val="24"/>
          <w:szCs w:val="24"/>
        </w:rPr>
        <w:t>tariful stabilit pentru agentii economici, variaza in intervalul  20</w:t>
      </w:r>
      <w:r w:rsidR="00CA223E" w:rsidRPr="005866BB">
        <w:rPr>
          <w:rFonts w:ascii="Times New Roman" w:hAnsi="Times New Roman"/>
          <w:sz w:val="24"/>
          <w:szCs w:val="24"/>
        </w:rPr>
        <w:t>27</w:t>
      </w:r>
      <w:r w:rsidRPr="005866BB">
        <w:rPr>
          <w:rFonts w:ascii="Times New Roman" w:hAnsi="Times New Roman"/>
          <w:sz w:val="24"/>
          <w:szCs w:val="24"/>
        </w:rPr>
        <w:t xml:space="preserve"> – 20</w:t>
      </w:r>
      <w:r w:rsidR="00CA223E" w:rsidRPr="005866BB">
        <w:rPr>
          <w:rFonts w:ascii="Times New Roman" w:hAnsi="Times New Roman"/>
          <w:sz w:val="24"/>
          <w:szCs w:val="24"/>
        </w:rPr>
        <w:t>55</w:t>
      </w:r>
      <w:r w:rsidRPr="005866BB">
        <w:rPr>
          <w:rFonts w:ascii="Times New Roman" w:hAnsi="Times New Roman"/>
          <w:sz w:val="24"/>
          <w:szCs w:val="24"/>
        </w:rPr>
        <w:t xml:space="preserve">, de la </w:t>
      </w:r>
      <w:r w:rsidR="00CA223E" w:rsidRPr="005866BB">
        <w:rPr>
          <w:rFonts w:ascii="Times New Roman" w:hAnsi="Times New Roman"/>
          <w:sz w:val="24"/>
          <w:szCs w:val="24"/>
        </w:rPr>
        <w:t>1535,70</w:t>
      </w:r>
      <w:r w:rsidRPr="005866BB">
        <w:rPr>
          <w:rFonts w:ascii="Times New Roman" w:hAnsi="Times New Roman"/>
          <w:sz w:val="24"/>
          <w:szCs w:val="24"/>
        </w:rPr>
        <w:t xml:space="preserve"> la </w:t>
      </w:r>
      <w:r w:rsidR="00CA223E" w:rsidRPr="005866BB">
        <w:rPr>
          <w:rFonts w:ascii="Times New Roman" w:hAnsi="Times New Roman"/>
          <w:sz w:val="24"/>
          <w:szCs w:val="24"/>
        </w:rPr>
        <w:t>1399,10</w:t>
      </w:r>
      <w:r w:rsidRPr="005866BB">
        <w:rPr>
          <w:rFonts w:ascii="Times New Roman" w:hAnsi="Times New Roman"/>
          <w:sz w:val="24"/>
          <w:szCs w:val="24"/>
        </w:rPr>
        <w:t xml:space="preserve"> lei/tona</w:t>
      </w:r>
      <w:r w:rsidR="00A7710B" w:rsidRPr="005866BB">
        <w:rPr>
          <w:rFonts w:ascii="Times New Roman" w:hAnsi="Times New Roman"/>
          <w:sz w:val="24"/>
          <w:szCs w:val="24"/>
        </w:rPr>
        <w:t xml:space="preserve">  - </w:t>
      </w:r>
      <w:r w:rsidR="00A7710B" w:rsidRPr="005866BB">
        <w:rPr>
          <w:rFonts w:ascii="Times New Roman" w:eastAsia="Times New Roman" w:hAnsi="Times New Roman" w:cs="Times New Roman"/>
          <w:sz w:val="24"/>
          <w:szCs w:val="24"/>
          <w14:ligatures w14:val="none"/>
        </w:rPr>
        <w:t>pentru gestionarea deșeurilor de hârtie, metal plastic și sticlă colectate separat din deșeurile municipale si de la 982,60 la 2.153,40 lei/ tona  - pentru gestionarea deșeurilor reziduale, inclusiv a reziduurilor și a altor deșeuri colectate separat decât cele de hârtie, metal, plastic și sticlă.</w:t>
      </w:r>
    </w:p>
    <w:p w14:paraId="5C0F3B5D" w14:textId="77777777" w:rsidR="0057477F" w:rsidRPr="005920BC" w:rsidRDefault="008B42BA" w:rsidP="0057477F">
      <w:pPr>
        <w:pStyle w:val="NoSpacing"/>
        <w:spacing w:line="276" w:lineRule="auto"/>
        <w:ind w:firstLine="708"/>
        <w:jc w:val="both"/>
        <w:rPr>
          <w:rFonts w:ascii="Times New Roman" w:hAnsi="Times New Roman" w:cs="Times New Roman"/>
          <w:sz w:val="24"/>
          <w:szCs w:val="24"/>
        </w:rPr>
      </w:pPr>
      <w:r w:rsidRPr="005866BB">
        <w:rPr>
          <w:rFonts w:ascii="Times New Roman" w:hAnsi="Times New Roman" w:cs="Times New Roman"/>
          <w:sz w:val="24"/>
          <w:szCs w:val="24"/>
        </w:rPr>
        <w:t xml:space="preserve">Legea nr. 52/2003 privind transparența decizională în administrația publică, republicată, are ca scop </w:t>
      </w:r>
      <w:r w:rsidRPr="00A7710B">
        <w:rPr>
          <w:rFonts w:ascii="Times New Roman" w:hAnsi="Times New Roman" w:cs="Times New Roman"/>
          <w:sz w:val="24"/>
          <w:szCs w:val="24"/>
        </w:rPr>
        <w:t>implicarea activă a cetățenilor în procesul de luare a deciziilor administrative și în procesul de elaborare a actelor normative și implicit sporirea gradului de transparență la nivelul administrației publice față de</w:t>
      </w:r>
      <w:r w:rsidRPr="005920BC">
        <w:rPr>
          <w:rFonts w:ascii="Times New Roman" w:hAnsi="Times New Roman" w:cs="Times New Roman"/>
          <w:sz w:val="24"/>
          <w:szCs w:val="24"/>
        </w:rPr>
        <w:t xml:space="preserve"> cetățean. În aplicarea prevederilor </w:t>
      </w:r>
      <w:r w:rsidR="0057477F" w:rsidRPr="005920BC">
        <w:rPr>
          <w:rFonts w:ascii="Times New Roman" w:hAnsi="Times New Roman" w:cs="Times New Roman"/>
          <w:sz w:val="24"/>
          <w:szCs w:val="24"/>
        </w:rPr>
        <w:t xml:space="preserve">acestui act normativ, </w:t>
      </w:r>
      <w:r w:rsidRPr="005920BC">
        <w:rPr>
          <w:rFonts w:ascii="Times New Roman" w:hAnsi="Times New Roman" w:cs="Times New Roman"/>
          <w:sz w:val="24"/>
          <w:szCs w:val="24"/>
        </w:rPr>
        <w:t>este supus consultării publice orice proces de elaborare a proiectului unui act cu caracter normativ, adică orice act cu aplicabilitate generală, adoptat de o autoritate publică. În acest sens, autoritatea administrației publice are obligația să publice anunțul referitor la elabo</w:t>
      </w:r>
      <w:r w:rsidR="0057477F" w:rsidRPr="005920BC">
        <w:rPr>
          <w:rFonts w:ascii="Times New Roman" w:hAnsi="Times New Roman" w:cs="Times New Roman"/>
          <w:sz w:val="24"/>
          <w:szCs w:val="24"/>
        </w:rPr>
        <w:t xml:space="preserve">rarea unui proiect de act </w:t>
      </w:r>
      <w:r w:rsidRPr="005920BC">
        <w:rPr>
          <w:rFonts w:ascii="Times New Roman" w:hAnsi="Times New Roman" w:cs="Times New Roman"/>
          <w:sz w:val="24"/>
          <w:szCs w:val="24"/>
        </w:rPr>
        <w:t>normativ, cu cel puțin 30 de zile lucrătoare înainte de supunerea spre avizare de către autoritățile publice, pe site-ul propriu, la sediul propriu, într-un un spațiu accesibil publicului, spre dezbatere publică.</w:t>
      </w:r>
    </w:p>
    <w:p w14:paraId="4F65576B" w14:textId="77777777" w:rsidR="008711D3" w:rsidRPr="005920BC" w:rsidRDefault="008711D3" w:rsidP="008B42BA">
      <w:pPr>
        <w:pStyle w:val="NoSpacing"/>
        <w:spacing w:line="276" w:lineRule="auto"/>
        <w:ind w:firstLine="708"/>
        <w:jc w:val="both"/>
        <w:rPr>
          <w:rFonts w:ascii="Times New Roman" w:hAnsi="Times New Roman" w:cs="Times New Roman"/>
          <w:sz w:val="24"/>
          <w:szCs w:val="24"/>
          <w:shd w:val="clear" w:color="auto" w:fill="FFFFFF"/>
        </w:rPr>
      </w:pPr>
      <w:r w:rsidRPr="005920BC">
        <w:rPr>
          <w:rFonts w:ascii="Times New Roman" w:hAnsi="Times New Roman" w:cs="Times New Roman"/>
          <w:sz w:val="24"/>
          <w:szCs w:val="24"/>
        </w:rPr>
        <w:t>Având în vedere cele men</w:t>
      </w:r>
      <w:r w:rsidR="00264F5B" w:rsidRPr="005920BC">
        <w:rPr>
          <w:rFonts w:ascii="Times New Roman" w:hAnsi="Times New Roman" w:cs="Times New Roman"/>
          <w:sz w:val="24"/>
          <w:szCs w:val="24"/>
        </w:rPr>
        <w:t>ț</w:t>
      </w:r>
      <w:r w:rsidRPr="005920BC">
        <w:rPr>
          <w:rFonts w:ascii="Times New Roman" w:hAnsi="Times New Roman" w:cs="Times New Roman"/>
          <w:sz w:val="24"/>
          <w:szCs w:val="24"/>
        </w:rPr>
        <w:t xml:space="preserve">ionate, considerăm necesară </w:t>
      </w:r>
      <w:r w:rsidR="00264F5B" w:rsidRPr="005920BC">
        <w:rPr>
          <w:rFonts w:ascii="Times New Roman" w:hAnsi="Times New Roman" w:cs="Times New Roman"/>
          <w:sz w:val="24"/>
          <w:szCs w:val="24"/>
        </w:rPr>
        <w:t>ș</w:t>
      </w:r>
      <w:r w:rsidRPr="005920BC">
        <w:rPr>
          <w:rFonts w:ascii="Times New Roman" w:hAnsi="Times New Roman" w:cs="Times New Roman"/>
          <w:sz w:val="24"/>
          <w:szCs w:val="24"/>
        </w:rPr>
        <w:t>i oportună ini</w:t>
      </w:r>
      <w:r w:rsidR="00264F5B" w:rsidRPr="005920BC">
        <w:rPr>
          <w:rFonts w:ascii="Times New Roman" w:hAnsi="Times New Roman" w:cs="Times New Roman"/>
          <w:sz w:val="24"/>
          <w:szCs w:val="24"/>
        </w:rPr>
        <w:t>ț</w:t>
      </w:r>
      <w:r w:rsidRPr="005920BC">
        <w:rPr>
          <w:rFonts w:ascii="Times New Roman" w:hAnsi="Times New Roman" w:cs="Times New Roman"/>
          <w:sz w:val="24"/>
          <w:szCs w:val="24"/>
        </w:rPr>
        <w:t xml:space="preserve">iativa, motiv pentru care propunem spre aprobare proiectul de hotărâre </w:t>
      </w:r>
      <w:r w:rsidR="00226DC7" w:rsidRPr="005920BC">
        <w:rPr>
          <w:rFonts w:ascii="Times New Roman" w:hAnsi="Times New Roman" w:cs="Times New Roman"/>
          <w:sz w:val="24"/>
          <w:szCs w:val="24"/>
          <w:shd w:val="clear" w:color="auto" w:fill="FFFFFF"/>
        </w:rPr>
        <w:t>privind aprobarea Studiului de Fezabilitate, a indicatorilor tehnico-economici,</w:t>
      </w:r>
      <w:r w:rsidR="00915FCD" w:rsidRPr="005920BC">
        <w:rPr>
          <w:rFonts w:ascii="Times New Roman" w:hAnsi="Times New Roman" w:cs="Times New Roman"/>
          <w:sz w:val="24"/>
          <w:szCs w:val="24"/>
          <w:shd w:val="clear" w:color="auto" w:fill="FFFFFF"/>
        </w:rPr>
        <w:t xml:space="preserve"> </w:t>
      </w:r>
      <w:r w:rsidR="00226DC7" w:rsidRPr="005920BC">
        <w:rPr>
          <w:rFonts w:ascii="Times New Roman" w:hAnsi="Times New Roman" w:cs="Times New Roman"/>
          <w:sz w:val="24"/>
          <w:szCs w:val="24"/>
          <w:shd w:val="clear" w:color="auto" w:fill="FFFFFF"/>
        </w:rPr>
        <w:t xml:space="preserve">precum și a </w:t>
      </w:r>
      <w:r w:rsidR="00226DC7" w:rsidRPr="00142947">
        <w:rPr>
          <w:rFonts w:ascii="Times New Roman" w:hAnsi="Times New Roman" w:cs="Times New Roman"/>
          <w:sz w:val="24"/>
          <w:szCs w:val="24"/>
          <w:shd w:val="clear" w:color="auto" w:fill="FFFFFF"/>
        </w:rPr>
        <w:t xml:space="preserve">Planului anual de evoluție a </w:t>
      </w:r>
      <w:r w:rsidR="00142947" w:rsidRPr="00142947">
        <w:rPr>
          <w:rFonts w:ascii="Times New Roman" w:hAnsi="Times New Roman" w:cs="Times New Roman"/>
          <w:sz w:val="24"/>
          <w:szCs w:val="24"/>
          <w:shd w:val="clear" w:color="auto" w:fill="FFFFFF"/>
        </w:rPr>
        <w:t>taxei de salubrizare</w:t>
      </w:r>
      <w:r w:rsidR="00226DC7" w:rsidRPr="00142947">
        <w:rPr>
          <w:rFonts w:ascii="Times New Roman" w:hAnsi="Times New Roman" w:cs="Times New Roman"/>
          <w:sz w:val="24"/>
          <w:szCs w:val="24"/>
          <w:shd w:val="clear" w:color="auto" w:fill="FFFFFF"/>
        </w:rPr>
        <w:t xml:space="preserve"> aferente proiectului</w:t>
      </w:r>
      <w:r w:rsidR="00226DC7" w:rsidRPr="005920BC">
        <w:rPr>
          <w:rFonts w:ascii="Times New Roman" w:hAnsi="Times New Roman" w:cs="Times New Roman"/>
          <w:sz w:val="24"/>
          <w:szCs w:val="24"/>
          <w:shd w:val="clear" w:color="auto" w:fill="FFFFFF"/>
        </w:rPr>
        <w:t xml:space="preserve"> „Extinderea sistemului de management integrat al deșeurilor în județul Bacău”</w:t>
      </w:r>
      <w:r w:rsidR="007C5DC0" w:rsidRPr="005920BC">
        <w:rPr>
          <w:rFonts w:ascii="Times New Roman" w:hAnsi="Times New Roman" w:cs="Times New Roman"/>
          <w:sz w:val="24"/>
          <w:szCs w:val="24"/>
          <w:shd w:val="clear" w:color="auto" w:fill="FFFFFF"/>
        </w:rPr>
        <w:t>.</w:t>
      </w:r>
    </w:p>
    <w:p w14:paraId="7DD78EA4" w14:textId="77777777" w:rsidR="006705C1" w:rsidRPr="005920BC" w:rsidRDefault="006705C1" w:rsidP="008711D3">
      <w:pPr>
        <w:pStyle w:val="NoSpacing"/>
        <w:jc w:val="center"/>
        <w:rPr>
          <w:rFonts w:ascii="Times New Roman" w:hAnsi="Times New Roman" w:cs="Times New Roman"/>
          <w:b/>
          <w:bCs/>
          <w:sz w:val="24"/>
          <w:szCs w:val="24"/>
        </w:rPr>
      </w:pPr>
    </w:p>
    <w:p w14:paraId="6EC91A0F" w14:textId="77777777" w:rsidR="00E91C60" w:rsidRPr="00BC36E0" w:rsidRDefault="00E91C60" w:rsidP="00E91C60">
      <w:pPr>
        <w:jc w:val="center"/>
        <w:rPr>
          <w:rFonts w:ascii="Times New Roman" w:hAnsi="Times New Roman" w:cs="Times New Roman"/>
          <w:b/>
        </w:rPr>
      </w:pPr>
      <w:r w:rsidRPr="00BC36E0">
        <w:rPr>
          <w:rFonts w:ascii="Times New Roman" w:hAnsi="Times New Roman" w:cs="Times New Roman"/>
          <w:b/>
        </w:rPr>
        <w:t>INIȚIATOR,</w:t>
      </w:r>
    </w:p>
    <w:p w14:paraId="33F9ADFB" w14:textId="77777777" w:rsidR="00E91C60" w:rsidRPr="00BC36E0" w:rsidRDefault="00E91C60" w:rsidP="00E91C60">
      <w:pPr>
        <w:jc w:val="center"/>
        <w:rPr>
          <w:rFonts w:ascii="Times New Roman" w:hAnsi="Times New Roman" w:cs="Times New Roman"/>
          <w:b/>
        </w:rPr>
      </w:pPr>
      <w:r w:rsidRPr="00BC36E0">
        <w:rPr>
          <w:rFonts w:ascii="Times New Roman" w:hAnsi="Times New Roman" w:cs="Times New Roman"/>
          <w:b/>
        </w:rPr>
        <w:t>PRIMARUL MUNICIPIULUI/ORAȘULUI/COMUNEI __________________</w:t>
      </w:r>
    </w:p>
    <w:p w14:paraId="0C944BD5" w14:textId="77777777" w:rsidR="00E91C60" w:rsidRPr="005920BC" w:rsidRDefault="00E91C60" w:rsidP="00E91C60">
      <w:pPr>
        <w:pStyle w:val="NoSpacing"/>
        <w:jc w:val="center"/>
        <w:rPr>
          <w:rFonts w:ascii="Times New Roman" w:hAnsi="Times New Roman" w:cs="Times New Roman"/>
          <w:b/>
          <w:bCs/>
          <w:sz w:val="24"/>
          <w:szCs w:val="24"/>
        </w:rPr>
      </w:pPr>
      <w:r w:rsidRPr="00BC36E0">
        <w:rPr>
          <w:rFonts w:ascii="Times New Roman" w:hAnsi="Times New Roman" w:cs="Times New Roman"/>
          <w:b/>
        </w:rPr>
        <w:t>dl/dna _________________________________</w:t>
      </w:r>
    </w:p>
    <w:sectPr w:rsidR="00E91C60" w:rsidRPr="005920BC" w:rsidSect="00CC73E2">
      <w:footerReference w:type="default" r:id="rId7"/>
      <w:pgSz w:w="12240" w:h="15840"/>
      <w:pgMar w:top="567" w:right="900" w:bottom="567" w:left="1134" w:header="720" w:footer="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97D0E" w14:textId="77777777" w:rsidR="007F298C" w:rsidRDefault="007F298C" w:rsidP="005A37E7">
      <w:pPr>
        <w:spacing w:after="0" w:line="240" w:lineRule="auto"/>
      </w:pPr>
      <w:r>
        <w:separator/>
      </w:r>
    </w:p>
  </w:endnote>
  <w:endnote w:type="continuationSeparator" w:id="0">
    <w:p w14:paraId="56CB3C4E" w14:textId="77777777" w:rsidR="007F298C" w:rsidRDefault="007F298C" w:rsidP="005A3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201707423"/>
      <w:docPartObj>
        <w:docPartGallery w:val="Page Numbers (Bottom of Page)"/>
        <w:docPartUnique/>
      </w:docPartObj>
    </w:sdtPr>
    <w:sdtContent>
      <w:p w14:paraId="383DE322" w14:textId="77777777" w:rsidR="005A37E7" w:rsidRPr="002C3639" w:rsidRDefault="002C3639" w:rsidP="002C3639">
        <w:pPr>
          <w:pStyle w:val="Footer"/>
          <w:pBdr>
            <w:top w:val="single" w:sz="4" w:space="0" w:color="auto"/>
          </w:pBdr>
          <w:tabs>
            <w:tab w:val="right" w:pos="9900"/>
          </w:tabs>
          <w:rPr>
            <w:sz w:val="20"/>
          </w:rPr>
        </w:pPr>
        <w:r w:rsidRPr="002C3639">
          <w:rPr>
            <w:rFonts w:cs="Arial"/>
            <w:sz w:val="2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C4A8" w14:textId="77777777" w:rsidR="007F298C" w:rsidRDefault="007F298C" w:rsidP="005A37E7">
      <w:pPr>
        <w:spacing w:after="0" w:line="240" w:lineRule="auto"/>
      </w:pPr>
      <w:r>
        <w:separator/>
      </w:r>
    </w:p>
  </w:footnote>
  <w:footnote w:type="continuationSeparator" w:id="0">
    <w:p w14:paraId="7263941D" w14:textId="77777777" w:rsidR="007F298C" w:rsidRDefault="007F298C" w:rsidP="005A37E7">
      <w:pPr>
        <w:spacing w:after="0" w:line="240" w:lineRule="auto"/>
      </w:pPr>
      <w:r>
        <w:continuationSeparator/>
      </w:r>
    </w:p>
  </w:footnote>
  <w:footnote w:id="1">
    <w:p w14:paraId="120D7324" w14:textId="77777777" w:rsidR="008A6A47" w:rsidRDefault="008A6A47" w:rsidP="008A6A47">
      <w:pPr>
        <w:pStyle w:val="FootnoteText"/>
        <w:jc w:val="both"/>
      </w:pPr>
      <w:r>
        <w:rPr>
          <w:rStyle w:val="FootnoteReference"/>
        </w:rPr>
        <w:footnoteRef/>
      </w:r>
      <w:r>
        <w:t xml:space="preserve"> Țintele nu iau in calcul impactul SGR asupra sistemului. Țintele legale de 60% în 2031 și 65% în 2035 vor fi atinse prin contribuția SGR</w:t>
      </w:r>
    </w:p>
  </w:footnote>
  <w:footnote w:id="2">
    <w:p w14:paraId="2906DCDC" w14:textId="77777777" w:rsidR="00381F70" w:rsidRDefault="00381F70" w:rsidP="007B45A8">
      <w:pPr>
        <w:pStyle w:val="FootnoteText"/>
        <w:jc w:val="both"/>
      </w:pPr>
      <w:r>
        <w:rPr>
          <w:rStyle w:val="FootnoteReference"/>
        </w:rPr>
        <w:footnoteRef/>
      </w:r>
      <w:r>
        <w:t xml:space="preserve"> </w:t>
      </w:r>
      <w:r w:rsidRPr="00753550">
        <w:t>Conform PNGD 2026-2035, instalațiile de tratare de tipul celor incluse în prezentul proiect  contribuie semnificativ la creșterea gradului de reciclare a deșeurilor și la reducerea cantităților eliminate prin depozitare. Cu toate acestea atingerea țintei de limitare a depozitării la maximum 10% din cantitatea totală de deșeuri municipale generate la nivel național în anul 2035 nu poate fi realizată exclusiv prin infrastructura propusă. În acest context, atingerea integrală a țintei de reducere a depozitării impune dezvoltarea unor soluții de valorificare energetică, care vor fi stabilite în cadrul Strategiei naționale privind valorificarea energetică a deșeurilor, a cărei implementare trebuie să fie finalizată cel târziu în anul 2034.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DD4"/>
    <w:multiLevelType w:val="hybridMultilevel"/>
    <w:tmpl w:val="F9524268"/>
    <w:lvl w:ilvl="0" w:tplc="E25A4B74">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D770BDC"/>
    <w:multiLevelType w:val="hybridMultilevel"/>
    <w:tmpl w:val="8C7E68C8"/>
    <w:lvl w:ilvl="0" w:tplc="0F860976">
      <w:start w:val="1"/>
      <w:numFmt w:val="bullet"/>
      <w:lvlText w:val=""/>
      <w:lvlJc w:val="left"/>
      <w:pPr>
        <w:ind w:left="720" w:hanging="360"/>
      </w:pPr>
      <w:rPr>
        <w:rFonts w:ascii="Symbol" w:hAnsi="Symbol" w:hint="default"/>
        <w:color w:val="4472C4" w:themeColor="accent1"/>
      </w:rPr>
    </w:lvl>
    <w:lvl w:ilvl="1" w:tplc="4F909B82">
      <w:start w:val="1"/>
      <w:numFmt w:val="bullet"/>
      <w:lvlText w:val="o"/>
      <w:lvlJc w:val="left"/>
      <w:pPr>
        <w:ind w:left="1440" w:hanging="360"/>
      </w:pPr>
      <w:rPr>
        <w:rFonts w:ascii="Courier New" w:hAnsi="Courier New" w:cs="Courier New" w:hint="default"/>
        <w:color w:val="0070C0"/>
      </w:rPr>
    </w:lvl>
    <w:lvl w:ilvl="2" w:tplc="DCB6CBE4">
      <w:start w:val="1"/>
      <w:numFmt w:val="bullet"/>
      <w:lvlText w:val=""/>
      <w:lvlJc w:val="left"/>
      <w:pPr>
        <w:ind w:left="2160" w:hanging="360"/>
      </w:pPr>
      <w:rPr>
        <w:rFonts w:ascii="Wingdings" w:hAnsi="Wingdings" w:hint="default"/>
        <w:color w:val="0070C0"/>
      </w:rPr>
    </w:lvl>
    <w:lvl w:ilvl="3" w:tplc="519892A2">
      <w:start w:val="1"/>
      <w:numFmt w:val="bullet"/>
      <w:lvlText w:val=""/>
      <w:lvlJc w:val="left"/>
      <w:pPr>
        <w:ind w:left="2880" w:hanging="360"/>
      </w:pPr>
      <w:rPr>
        <w:rFonts w:ascii="Symbol" w:hAnsi="Symbol" w:hint="default"/>
        <w:color w:val="4472C4"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7E01BA"/>
    <w:multiLevelType w:val="hybridMultilevel"/>
    <w:tmpl w:val="3EFEEA56"/>
    <w:lvl w:ilvl="0" w:tplc="D6F2B0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A465E5"/>
    <w:multiLevelType w:val="hybridMultilevel"/>
    <w:tmpl w:val="C8FC1A0C"/>
    <w:lvl w:ilvl="0" w:tplc="10085000">
      <w:start w:val="1"/>
      <w:numFmt w:val="bullet"/>
      <w:lvlText w:val=""/>
      <w:lvlJc w:val="left"/>
      <w:pPr>
        <w:ind w:left="720" w:hanging="360"/>
      </w:pPr>
      <w:rPr>
        <w:rFonts w:ascii="Symbol" w:hAnsi="Symbol" w:hint="default"/>
        <w:color w:val="0070C0"/>
      </w:rPr>
    </w:lvl>
    <w:lvl w:ilvl="1" w:tplc="1F9C0B58">
      <w:start w:val="1"/>
      <w:numFmt w:val="bullet"/>
      <w:lvlText w:val="o"/>
      <w:lvlJc w:val="left"/>
      <w:pPr>
        <w:ind w:left="1440" w:hanging="360"/>
      </w:pPr>
      <w:rPr>
        <w:rFonts w:ascii="Courier New" w:hAnsi="Courier New" w:cs="Courier New" w:hint="default"/>
        <w:color w:val="0070C0"/>
      </w:rPr>
    </w:lvl>
    <w:lvl w:ilvl="2" w:tplc="602845BA">
      <w:start w:val="1"/>
      <w:numFmt w:val="bullet"/>
      <w:lvlText w:val=""/>
      <w:lvlJc w:val="left"/>
      <w:pPr>
        <w:ind w:left="2160" w:hanging="360"/>
      </w:pPr>
      <w:rPr>
        <w:rFonts w:ascii="Wingdings" w:hAnsi="Wingdings" w:hint="default"/>
        <w:color w:val="4472C4" w:themeColor="accent1"/>
      </w:rPr>
    </w:lvl>
    <w:lvl w:ilvl="3" w:tplc="9ADEDAD4">
      <w:start w:val="1"/>
      <w:numFmt w:val="bullet"/>
      <w:lvlText w:val=""/>
      <w:lvlJc w:val="left"/>
      <w:pPr>
        <w:ind w:left="2880" w:hanging="360"/>
      </w:pPr>
      <w:rPr>
        <w:rFonts w:ascii="Symbol" w:hAnsi="Symbol" w:hint="default"/>
        <w:color w:val="4472C4"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8077299">
    <w:abstractNumId w:val="3"/>
  </w:num>
  <w:num w:numId="2" w16cid:durableId="637495154">
    <w:abstractNumId w:val="1"/>
  </w:num>
  <w:num w:numId="3" w16cid:durableId="595402718">
    <w:abstractNumId w:val="0"/>
  </w:num>
  <w:num w:numId="4" w16cid:durableId="1230993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2F5"/>
    <w:rsid w:val="0002322D"/>
    <w:rsid w:val="000412F3"/>
    <w:rsid w:val="0006253D"/>
    <w:rsid w:val="00063EAD"/>
    <w:rsid w:val="000744B5"/>
    <w:rsid w:val="000809F3"/>
    <w:rsid w:val="000835FE"/>
    <w:rsid w:val="0008789A"/>
    <w:rsid w:val="000945C5"/>
    <w:rsid w:val="00094D1A"/>
    <w:rsid w:val="000A778F"/>
    <w:rsid w:val="000E0614"/>
    <w:rsid w:val="000F79E9"/>
    <w:rsid w:val="00101839"/>
    <w:rsid w:val="00142947"/>
    <w:rsid w:val="001611BB"/>
    <w:rsid w:val="001654A4"/>
    <w:rsid w:val="001A16CE"/>
    <w:rsid w:val="001B47ED"/>
    <w:rsid w:val="001D134B"/>
    <w:rsid w:val="001D5524"/>
    <w:rsid w:val="001D6C10"/>
    <w:rsid w:val="001E5F8D"/>
    <w:rsid w:val="001F4275"/>
    <w:rsid w:val="001F657D"/>
    <w:rsid w:val="0020272A"/>
    <w:rsid w:val="002075AD"/>
    <w:rsid w:val="00210312"/>
    <w:rsid w:val="00215F5D"/>
    <w:rsid w:val="00217B4A"/>
    <w:rsid w:val="00226DC7"/>
    <w:rsid w:val="002428A1"/>
    <w:rsid w:val="00251564"/>
    <w:rsid w:val="002520D1"/>
    <w:rsid w:val="002554EE"/>
    <w:rsid w:val="00264F5B"/>
    <w:rsid w:val="00283F14"/>
    <w:rsid w:val="00293CCB"/>
    <w:rsid w:val="002C0FDE"/>
    <w:rsid w:val="002C3639"/>
    <w:rsid w:val="0036276C"/>
    <w:rsid w:val="00381F70"/>
    <w:rsid w:val="0039730A"/>
    <w:rsid w:val="003A6850"/>
    <w:rsid w:val="003B2673"/>
    <w:rsid w:val="003B484C"/>
    <w:rsid w:val="003C0963"/>
    <w:rsid w:val="003D15D1"/>
    <w:rsid w:val="003E568F"/>
    <w:rsid w:val="003E75A0"/>
    <w:rsid w:val="003F1F85"/>
    <w:rsid w:val="0040377B"/>
    <w:rsid w:val="00410E98"/>
    <w:rsid w:val="0042008F"/>
    <w:rsid w:val="004369A5"/>
    <w:rsid w:val="00437863"/>
    <w:rsid w:val="00445AD1"/>
    <w:rsid w:val="00454159"/>
    <w:rsid w:val="00474745"/>
    <w:rsid w:val="004A0F6D"/>
    <w:rsid w:val="004B71E7"/>
    <w:rsid w:val="004C4906"/>
    <w:rsid w:val="004C5044"/>
    <w:rsid w:val="004D5868"/>
    <w:rsid w:val="004E270F"/>
    <w:rsid w:val="004F69F5"/>
    <w:rsid w:val="00511417"/>
    <w:rsid w:val="00522BE0"/>
    <w:rsid w:val="0054242B"/>
    <w:rsid w:val="00542FF8"/>
    <w:rsid w:val="00546345"/>
    <w:rsid w:val="00560E49"/>
    <w:rsid w:val="0057477F"/>
    <w:rsid w:val="005866BB"/>
    <w:rsid w:val="005920BC"/>
    <w:rsid w:val="00597810"/>
    <w:rsid w:val="005A37E7"/>
    <w:rsid w:val="005C22EC"/>
    <w:rsid w:val="00602016"/>
    <w:rsid w:val="0060566A"/>
    <w:rsid w:val="006346D5"/>
    <w:rsid w:val="00645F28"/>
    <w:rsid w:val="00660B28"/>
    <w:rsid w:val="006705C1"/>
    <w:rsid w:val="006905D4"/>
    <w:rsid w:val="00693009"/>
    <w:rsid w:val="006B4665"/>
    <w:rsid w:val="006B74ED"/>
    <w:rsid w:val="006C373C"/>
    <w:rsid w:val="006E261E"/>
    <w:rsid w:val="006E3D0F"/>
    <w:rsid w:val="006E6BD0"/>
    <w:rsid w:val="006E7841"/>
    <w:rsid w:val="00703E11"/>
    <w:rsid w:val="00710D6B"/>
    <w:rsid w:val="0071349F"/>
    <w:rsid w:val="007271DF"/>
    <w:rsid w:val="00732FCA"/>
    <w:rsid w:val="007353E3"/>
    <w:rsid w:val="00736479"/>
    <w:rsid w:val="00743224"/>
    <w:rsid w:val="00743D36"/>
    <w:rsid w:val="00743E43"/>
    <w:rsid w:val="007630B5"/>
    <w:rsid w:val="00764CFD"/>
    <w:rsid w:val="007862EF"/>
    <w:rsid w:val="007A43D3"/>
    <w:rsid w:val="007B45A8"/>
    <w:rsid w:val="007B5006"/>
    <w:rsid w:val="007B61DE"/>
    <w:rsid w:val="007C5DC0"/>
    <w:rsid w:val="007D4A40"/>
    <w:rsid w:val="007E2D2E"/>
    <w:rsid w:val="007E5495"/>
    <w:rsid w:val="007F298C"/>
    <w:rsid w:val="007F2BDE"/>
    <w:rsid w:val="007F7875"/>
    <w:rsid w:val="008016A4"/>
    <w:rsid w:val="00806F07"/>
    <w:rsid w:val="0084206C"/>
    <w:rsid w:val="00856CA5"/>
    <w:rsid w:val="008711D3"/>
    <w:rsid w:val="00882A7A"/>
    <w:rsid w:val="00890FA3"/>
    <w:rsid w:val="008A6A47"/>
    <w:rsid w:val="008B42BA"/>
    <w:rsid w:val="008C1493"/>
    <w:rsid w:val="008C3CA5"/>
    <w:rsid w:val="008C59BA"/>
    <w:rsid w:val="008D65B5"/>
    <w:rsid w:val="009152DB"/>
    <w:rsid w:val="00915FCD"/>
    <w:rsid w:val="009234D1"/>
    <w:rsid w:val="00924ABF"/>
    <w:rsid w:val="0095022B"/>
    <w:rsid w:val="0096279D"/>
    <w:rsid w:val="00974A2D"/>
    <w:rsid w:val="00991327"/>
    <w:rsid w:val="009A7C0E"/>
    <w:rsid w:val="009D2F05"/>
    <w:rsid w:val="009D6D69"/>
    <w:rsid w:val="009F04E0"/>
    <w:rsid w:val="009F58DA"/>
    <w:rsid w:val="00A00544"/>
    <w:rsid w:val="00A1140F"/>
    <w:rsid w:val="00A12ADD"/>
    <w:rsid w:val="00A2016A"/>
    <w:rsid w:val="00A3768B"/>
    <w:rsid w:val="00A4526C"/>
    <w:rsid w:val="00A7710B"/>
    <w:rsid w:val="00A872F5"/>
    <w:rsid w:val="00A91306"/>
    <w:rsid w:val="00A93591"/>
    <w:rsid w:val="00A95052"/>
    <w:rsid w:val="00AC1D5B"/>
    <w:rsid w:val="00AD4211"/>
    <w:rsid w:val="00AE4F46"/>
    <w:rsid w:val="00B235E0"/>
    <w:rsid w:val="00B331BF"/>
    <w:rsid w:val="00B50719"/>
    <w:rsid w:val="00B54B4E"/>
    <w:rsid w:val="00B61C91"/>
    <w:rsid w:val="00B827EB"/>
    <w:rsid w:val="00B8480C"/>
    <w:rsid w:val="00B935F0"/>
    <w:rsid w:val="00BB7A7A"/>
    <w:rsid w:val="00BD4568"/>
    <w:rsid w:val="00BD4726"/>
    <w:rsid w:val="00BE7978"/>
    <w:rsid w:val="00BF1DB6"/>
    <w:rsid w:val="00C32593"/>
    <w:rsid w:val="00C429FD"/>
    <w:rsid w:val="00C72037"/>
    <w:rsid w:val="00C775AC"/>
    <w:rsid w:val="00C9194D"/>
    <w:rsid w:val="00CA223E"/>
    <w:rsid w:val="00CC1EEC"/>
    <w:rsid w:val="00CC73E2"/>
    <w:rsid w:val="00CD7D9F"/>
    <w:rsid w:val="00CE6165"/>
    <w:rsid w:val="00CF597F"/>
    <w:rsid w:val="00D07FED"/>
    <w:rsid w:val="00D13C45"/>
    <w:rsid w:val="00D16C99"/>
    <w:rsid w:val="00D2055C"/>
    <w:rsid w:val="00D23DEB"/>
    <w:rsid w:val="00D33F01"/>
    <w:rsid w:val="00D472AE"/>
    <w:rsid w:val="00D72702"/>
    <w:rsid w:val="00DA12F8"/>
    <w:rsid w:val="00DD1EE3"/>
    <w:rsid w:val="00DD627C"/>
    <w:rsid w:val="00DE53EE"/>
    <w:rsid w:val="00E00947"/>
    <w:rsid w:val="00E17D75"/>
    <w:rsid w:val="00E24012"/>
    <w:rsid w:val="00E31179"/>
    <w:rsid w:val="00E631FD"/>
    <w:rsid w:val="00E6616F"/>
    <w:rsid w:val="00E67819"/>
    <w:rsid w:val="00E70D40"/>
    <w:rsid w:val="00E91C60"/>
    <w:rsid w:val="00E978A2"/>
    <w:rsid w:val="00ED4E5F"/>
    <w:rsid w:val="00EF37F5"/>
    <w:rsid w:val="00F014DA"/>
    <w:rsid w:val="00F175A0"/>
    <w:rsid w:val="00F23571"/>
    <w:rsid w:val="00F36D27"/>
    <w:rsid w:val="00F72E85"/>
    <w:rsid w:val="00F81426"/>
    <w:rsid w:val="00FA60DD"/>
    <w:rsid w:val="00FA7222"/>
    <w:rsid w:val="00FE0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4AA57"/>
  <w15:chartTrackingRefBased/>
  <w15:docId w15:val="{3115E9AC-2461-4B79-9C30-624EFBF44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ADD"/>
  </w:style>
  <w:style w:type="paragraph" w:styleId="Heading1">
    <w:name w:val="heading 1"/>
    <w:basedOn w:val="Normal"/>
    <w:next w:val="Normal"/>
    <w:link w:val="Heading1Char"/>
    <w:uiPriority w:val="9"/>
    <w:qFormat/>
    <w:rsid w:val="00A872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72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72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72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72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7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2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2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2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2F5"/>
    <w:rPr>
      <w:rFonts w:eastAsiaTheme="majorEastAsia" w:cstheme="majorBidi"/>
      <w:color w:val="272727" w:themeColor="text1" w:themeTint="D8"/>
    </w:rPr>
  </w:style>
  <w:style w:type="paragraph" w:styleId="Title">
    <w:name w:val="Title"/>
    <w:basedOn w:val="Normal"/>
    <w:next w:val="Normal"/>
    <w:link w:val="TitleChar"/>
    <w:uiPriority w:val="10"/>
    <w:qFormat/>
    <w:rsid w:val="00A87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2F5"/>
    <w:pPr>
      <w:spacing w:before="160"/>
      <w:jc w:val="center"/>
    </w:pPr>
    <w:rPr>
      <w:i/>
      <w:iCs/>
      <w:color w:val="404040" w:themeColor="text1" w:themeTint="BF"/>
    </w:rPr>
  </w:style>
  <w:style w:type="character" w:customStyle="1" w:styleId="QuoteChar">
    <w:name w:val="Quote Char"/>
    <w:basedOn w:val="DefaultParagraphFont"/>
    <w:link w:val="Quote"/>
    <w:uiPriority w:val="29"/>
    <w:rsid w:val="00A872F5"/>
    <w:rPr>
      <w:i/>
      <w:iCs/>
      <w:color w:val="404040" w:themeColor="text1" w:themeTint="BF"/>
    </w:rPr>
  </w:style>
  <w:style w:type="paragraph" w:styleId="ListParagraph">
    <w:name w:val="List Paragraph"/>
    <w:basedOn w:val="Normal"/>
    <w:uiPriority w:val="34"/>
    <w:qFormat/>
    <w:rsid w:val="00A872F5"/>
    <w:pPr>
      <w:ind w:left="720"/>
      <w:contextualSpacing/>
    </w:pPr>
  </w:style>
  <w:style w:type="character" w:styleId="IntenseEmphasis">
    <w:name w:val="Intense Emphasis"/>
    <w:basedOn w:val="DefaultParagraphFont"/>
    <w:uiPriority w:val="21"/>
    <w:qFormat/>
    <w:rsid w:val="00A872F5"/>
    <w:rPr>
      <w:i/>
      <w:iCs/>
      <w:color w:val="2F5496" w:themeColor="accent1" w:themeShade="BF"/>
    </w:rPr>
  </w:style>
  <w:style w:type="paragraph" w:styleId="IntenseQuote">
    <w:name w:val="Intense Quote"/>
    <w:basedOn w:val="Normal"/>
    <w:next w:val="Normal"/>
    <w:link w:val="IntenseQuoteChar"/>
    <w:uiPriority w:val="30"/>
    <w:qFormat/>
    <w:rsid w:val="00A872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72F5"/>
    <w:rPr>
      <w:i/>
      <w:iCs/>
      <w:color w:val="2F5496" w:themeColor="accent1" w:themeShade="BF"/>
    </w:rPr>
  </w:style>
  <w:style w:type="character" w:styleId="IntenseReference">
    <w:name w:val="Intense Reference"/>
    <w:basedOn w:val="DefaultParagraphFont"/>
    <w:uiPriority w:val="32"/>
    <w:qFormat/>
    <w:rsid w:val="00A872F5"/>
    <w:rPr>
      <w:b/>
      <w:bCs/>
      <w:smallCaps/>
      <w:color w:val="2F5496" w:themeColor="accent1" w:themeShade="BF"/>
      <w:spacing w:val="5"/>
    </w:rPr>
  </w:style>
  <w:style w:type="paragraph" w:styleId="NoSpacing">
    <w:name w:val="No Spacing"/>
    <w:uiPriority w:val="1"/>
    <w:qFormat/>
    <w:rsid w:val="00A12ADD"/>
    <w:pPr>
      <w:spacing w:after="0" w:line="240" w:lineRule="auto"/>
    </w:pPr>
  </w:style>
  <w:style w:type="paragraph" w:styleId="Header">
    <w:name w:val="header"/>
    <w:basedOn w:val="Normal"/>
    <w:link w:val="HeaderChar"/>
    <w:uiPriority w:val="99"/>
    <w:unhideWhenUsed/>
    <w:rsid w:val="005A37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A37E7"/>
  </w:style>
  <w:style w:type="paragraph" w:styleId="Footer">
    <w:name w:val="footer"/>
    <w:basedOn w:val="Normal"/>
    <w:link w:val="FooterChar"/>
    <w:uiPriority w:val="99"/>
    <w:unhideWhenUsed/>
    <w:rsid w:val="005A37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A37E7"/>
  </w:style>
  <w:style w:type="paragraph" w:styleId="BalloonText">
    <w:name w:val="Balloon Text"/>
    <w:basedOn w:val="Normal"/>
    <w:link w:val="BalloonTextChar"/>
    <w:uiPriority w:val="99"/>
    <w:semiHidden/>
    <w:unhideWhenUsed/>
    <w:rsid w:val="00522B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BE0"/>
    <w:rPr>
      <w:rFonts w:ascii="Segoe UI" w:hAnsi="Segoe UI" w:cs="Segoe UI"/>
      <w:sz w:val="18"/>
      <w:szCs w:val="18"/>
    </w:rPr>
  </w:style>
  <w:style w:type="character" w:styleId="Hyperlink">
    <w:name w:val="Hyperlink"/>
    <w:basedOn w:val="DefaultParagraphFont"/>
    <w:uiPriority w:val="99"/>
    <w:unhideWhenUsed/>
    <w:rsid w:val="00703E11"/>
    <w:rPr>
      <w:color w:val="0563C1" w:themeColor="hyperlink"/>
      <w:u w:val="single"/>
    </w:rPr>
  </w:style>
  <w:style w:type="paragraph" w:styleId="FootnoteText">
    <w:name w:val="footnote text"/>
    <w:basedOn w:val="Normal"/>
    <w:link w:val="FootnoteTextChar"/>
    <w:uiPriority w:val="99"/>
    <w:semiHidden/>
    <w:unhideWhenUsed/>
    <w:rsid w:val="00381F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1F70"/>
    <w:rPr>
      <w:sz w:val="20"/>
      <w:szCs w:val="20"/>
    </w:rPr>
  </w:style>
  <w:style w:type="character" w:styleId="FootnoteReference">
    <w:name w:val="footnote reference"/>
    <w:aliases w:val="number,SUPERS,Footnote Reference Superscript,stylish,Footnote symbol,Footnote number,-E Fußnotenzeichen,(Diplomarbeit FZ),(Diplomarbeit FZ)1,(Diplomarbeit FZ)2,(Diplomarbeit FZ)3,(Diplomarbeit FZ)4,(Diplomarbeit FZ)5,16 Point,BVI fnr"/>
    <w:basedOn w:val="DefaultParagraphFont"/>
    <w:uiPriority w:val="99"/>
    <w:unhideWhenUsed/>
    <w:qFormat/>
    <w:rsid w:val="00381F70"/>
    <w:rPr>
      <w:vertAlign w:val="superscript"/>
    </w:rPr>
  </w:style>
  <w:style w:type="character" w:styleId="CommentReference">
    <w:name w:val="annotation reference"/>
    <w:basedOn w:val="DefaultParagraphFont"/>
    <w:uiPriority w:val="99"/>
    <w:semiHidden/>
    <w:unhideWhenUsed/>
    <w:rsid w:val="00EF37F5"/>
    <w:rPr>
      <w:sz w:val="16"/>
      <w:szCs w:val="16"/>
    </w:rPr>
  </w:style>
  <w:style w:type="paragraph" w:styleId="CommentText">
    <w:name w:val="annotation text"/>
    <w:basedOn w:val="Normal"/>
    <w:link w:val="CommentTextChar"/>
    <w:uiPriority w:val="99"/>
    <w:semiHidden/>
    <w:unhideWhenUsed/>
    <w:rsid w:val="00EF37F5"/>
    <w:pPr>
      <w:spacing w:line="240" w:lineRule="auto"/>
    </w:pPr>
    <w:rPr>
      <w:sz w:val="20"/>
      <w:szCs w:val="20"/>
    </w:rPr>
  </w:style>
  <w:style w:type="character" w:customStyle="1" w:styleId="CommentTextChar">
    <w:name w:val="Comment Text Char"/>
    <w:basedOn w:val="DefaultParagraphFont"/>
    <w:link w:val="CommentText"/>
    <w:uiPriority w:val="99"/>
    <w:semiHidden/>
    <w:rsid w:val="00EF37F5"/>
    <w:rPr>
      <w:sz w:val="20"/>
      <w:szCs w:val="20"/>
    </w:rPr>
  </w:style>
  <w:style w:type="paragraph" w:styleId="CommentSubject">
    <w:name w:val="annotation subject"/>
    <w:basedOn w:val="CommentText"/>
    <w:next w:val="CommentText"/>
    <w:link w:val="CommentSubjectChar"/>
    <w:uiPriority w:val="99"/>
    <w:semiHidden/>
    <w:unhideWhenUsed/>
    <w:rsid w:val="00EF37F5"/>
    <w:rPr>
      <w:b/>
      <w:bCs/>
    </w:rPr>
  </w:style>
  <w:style w:type="character" w:customStyle="1" w:styleId="CommentSubjectChar">
    <w:name w:val="Comment Subject Char"/>
    <w:basedOn w:val="CommentTextChar"/>
    <w:link w:val="CommentSubject"/>
    <w:uiPriority w:val="99"/>
    <w:semiHidden/>
    <w:rsid w:val="00EF3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1946</Words>
  <Characters>11093</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Baciu</dc:creator>
  <cp:keywords/>
  <dc:description/>
  <cp:lastModifiedBy>Gianina Rarinca</cp:lastModifiedBy>
  <cp:revision>6</cp:revision>
  <cp:lastPrinted>2026-10-12T06:52:00Z</cp:lastPrinted>
  <dcterms:created xsi:type="dcterms:W3CDTF">2026-10-09T10:18:00Z</dcterms:created>
  <dcterms:modified xsi:type="dcterms:W3CDTF">2026-10-12T08:09:00Z</dcterms:modified>
</cp:coreProperties>
</file>